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00000001" w14:textId="77777777" w:rsidR="00AF2DF2" w:rsidRDefault="00414497">
      <w:pPr>
        <w:pStyle w:val="Ttulo"/>
      </w:pPr>
      <w:bookmarkStart w:id="0" w:name="_gjdgxs" w:colFirst="0" w:colLast="0"/>
      <w:bookmarkStart w:id="1" w:name="_GoBack"/>
      <w:bookmarkEnd w:id="0"/>
      <w:bookmarkEnd w:id="1"/>
      <w:r>
        <w:t>Cuidado con la Resiliencia</w:t>
      </w:r>
    </w:p>
    <w:p w14:paraId="00000002" w14:textId="77777777" w:rsidR="00AF2DF2" w:rsidRDefault="00414497">
      <w:pPr>
        <w:pStyle w:val="Ttulo1"/>
      </w:pPr>
      <w:r>
        <w:t>Dr. Bismarck Pinto Tapia</w:t>
      </w:r>
      <w:r>
        <w:rPr>
          <w:vertAlign w:val="superscript"/>
        </w:rPr>
        <w:footnoteReference w:id="1"/>
      </w:r>
    </w:p>
    <w:p w14:paraId="00000003" w14:textId="77777777" w:rsidR="00AF2DF2" w:rsidRDefault="00AF2DF2"/>
    <w:p w14:paraId="00000004" w14:textId="77777777" w:rsidR="00AF2DF2" w:rsidRDefault="00414497">
      <w:pPr>
        <w:jc w:val="right"/>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Atormentados por nuestros recuerdos, </w:t>
      </w:r>
    </w:p>
    <w:p w14:paraId="00000005" w14:textId="77777777" w:rsidR="00AF2DF2" w:rsidRDefault="00414497">
      <w:pPr>
        <w:jc w:val="right"/>
        <w:rPr>
          <w:rFonts w:ascii="Times New Roman" w:eastAsia="Times New Roman" w:hAnsi="Times New Roman" w:cs="Times New Roman"/>
          <w:i/>
          <w:sz w:val="24"/>
          <w:szCs w:val="24"/>
        </w:rPr>
      </w:pPr>
      <w:r>
        <w:rPr>
          <w:rFonts w:ascii="Times New Roman" w:eastAsia="Times New Roman" w:hAnsi="Times New Roman" w:cs="Times New Roman"/>
          <w:i/>
          <w:sz w:val="24"/>
          <w:szCs w:val="24"/>
        </w:rPr>
        <w:t>nos dedicamos a pulir nuestra memoria.</w:t>
      </w:r>
    </w:p>
    <w:p w14:paraId="00000006" w14:textId="77777777" w:rsidR="00AF2DF2" w:rsidRDefault="00414497">
      <w:pPr>
        <w:jc w:val="right"/>
        <w:rPr>
          <w:rFonts w:ascii="Times New Roman" w:eastAsia="Times New Roman" w:hAnsi="Times New Roman" w:cs="Times New Roman"/>
          <w:i/>
          <w:sz w:val="24"/>
          <w:szCs w:val="24"/>
        </w:rPr>
      </w:pPr>
      <w:r>
        <w:rPr>
          <w:rFonts w:ascii="Times New Roman" w:eastAsia="Times New Roman" w:hAnsi="Times New Roman" w:cs="Times New Roman"/>
          <w:i/>
          <w:sz w:val="24"/>
          <w:szCs w:val="24"/>
        </w:rPr>
        <w:t>Boris Cyrulnik</w:t>
      </w:r>
    </w:p>
    <w:p w14:paraId="00000007" w14:textId="77777777" w:rsidR="00AF2DF2" w:rsidRDefault="00AF2DF2">
      <w:pPr>
        <w:jc w:val="right"/>
        <w:rPr>
          <w:rFonts w:ascii="Times New Roman" w:eastAsia="Times New Roman" w:hAnsi="Times New Roman" w:cs="Times New Roman"/>
          <w:sz w:val="24"/>
          <w:szCs w:val="24"/>
        </w:rPr>
      </w:pPr>
    </w:p>
    <w:p w14:paraId="00000008"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Psicología es una ciencia con un problema complicado: su lenguaje. Las ciencias exactas poseen un sistema de comunicación ajeno a las palabras cotidianas, mientras, nuestra ciencia carece de uno propio. Ribes-Iñesta (2009) hace referencia al </w:t>
      </w:r>
      <w:r>
        <w:rPr>
          <w:rFonts w:ascii="Times New Roman" w:eastAsia="Times New Roman" w:hAnsi="Times New Roman" w:cs="Times New Roman"/>
          <w:i/>
          <w:sz w:val="24"/>
          <w:szCs w:val="24"/>
        </w:rPr>
        <w:t>extravío de</w:t>
      </w:r>
      <w:r>
        <w:rPr>
          <w:rFonts w:ascii="Times New Roman" w:eastAsia="Times New Roman" w:hAnsi="Times New Roman" w:cs="Times New Roman"/>
          <w:i/>
          <w:sz w:val="24"/>
          <w:szCs w:val="24"/>
        </w:rPr>
        <w:t>l lenguaje en el laberinto de la psicología</w:t>
      </w:r>
      <w:r>
        <w:rPr>
          <w:rFonts w:ascii="Times New Roman" w:eastAsia="Times New Roman" w:hAnsi="Times New Roman" w:cs="Times New Roman"/>
          <w:sz w:val="24"/>
          <w:szCs w:val="24"/>
        </w:rPr>
        <w:t>. Tanto Pávlov como Freud recurrieron al lenguaje de la física, palabras tales como inhibición e irradiación en el caso del fisiólogo ruso; energía y represión en las palabras freudianas, ambos matizaron sus conce</w:t>
      </w:r>
      <w:r>
        <w:rPr>
          <w:rFonts w:ascii="Times New Roman" w:eastAsia="Times New Roman" w:hAnsi="Times New Roman" w:cs="Times New Roman"/>
          <w:sz w:val="24"/>
          <w:szCs w:val="24"/>
        </w:rPr>
        <w:t>ptos con aquellos que estaban de moda en la filosofía de su tiempo, el asociacionismo principalmente (Windholz y Lamal, 1986; Freud, S. y Bonaparte, P., 1954).</w:t>
      </w:r>
    </w:p>
    <w:p w14:paraId="00000009" w14:textId="77777777" w:rsidR="00AF2DF2" w:rsidRDefault="00AF2DF2">
      <w:pPr>
        <w:jc w:val="both"/>
        <w:rPr>
          <w:rFonts w:ascii="Times New Roman" w:eastAsia="Times New Roman" w:hAnsi="Times New Roman" w:cs="Times New Roman"/>
          <w:sz w:val="24"/>
          <w:szCs w:val="24"/>
        </w:rPr>
      </w:pPr>
    </w:p>
    <w:p w14:paraId="0000000A"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los modelos de la neuropsicología, Luria recurre al lenguaje de la cibernética enmascarado p</w:t>
      </w:r>
      <w:r>
        <w:rPr>
          <w:rFonts w:ascii="Times New Roman" w:eastAsia="Times New Roman" w:hAnsi="Times New Roman" w:cs="Times New Roman"/>
          <w:sz w:val="24"/>
          <w:szCs w:val="24"/>
        </w:rPr>
        <w:t xml:space="preserve">or la dialéctica materialista, propuesto por Anokhin en el afán de evitar la censura del Estado Comunista. Los neuropsicólogos contemporáneos optaron por el discurso de la Informática: </w:t>
      </w:r>
      <w:r>
        <w:rPr>
          <w:rFonts w:ascii="Times New Roman" w:eastAsia="Times New Roman" w:hAnsi="Times New Roman" w:cs="Times New Roman"/>
          <w:i/>
          <w:sz w:val="24"/>
          <w:szCs w:val="24"/>
        </w:rPr>
        <w:t>input, output, biofeedback</w:t>
      </w:r>
      <w:r>
        <w:rPr>
          <w:rFonts w:ascii="Times New Roman" w:eastAsia="Times New Roman" w:hAnsi="Times New Roman" w:cs="Times New Roman"/>
          <w:sz w:val="24"/>
          <w:szCs w:val="24"/>
        </w:rPr>
        <w:t>.</w:t>
      </w:r>
    </w:p>
    <w:p w14:paraId="0000000B" w14:textId="77777777" w:rsidR="00AF2DF2" w:rsidRDefault="00AF2DF2">
      <w:pPr>
        <w:jc w:val="both"/>
        <w:rPr>
          <w:rFonts w:ascii="Times New Roman" w:eastAsia="Times New Roman" w:hAnsi="Times New Roman" w:cs="Times New Roman"/>
          <w:sz w:val="24"/>
          <w:szCs w:val="24"/>
        </w:rPr>
      </w:pPr>
    </w:p>
    <w:p w14:paraId="0000000C"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juegos del lenguaje, obligan a que cad</w:t>
      </w:r>
      <w:r>
        <w:rPr>
          <w:rFonts w:ascii="Times New Roman" w:eastAsia="Times New Roman" w:hAnsi="Times New Roman" w:cs="Times New Roman"/>
          <w:sz w:val="24"/>
          <w:szCs w:val="24"/>
        </w:rPr>
        <w:t>a concepto psicológico sea definido una y otra vez, dependiendo de la Escuela que lo trate. Ante un término psicológico, la pregunta inmediata e inevitable es: ¿según quién?</w:t>
      </w:r>
    </w:p>
    <w:p w14:paraId="0000000D" w14:textId="77777777" w:rsidR="00AF2DF2" w:rsidRDefault="00AF2DF2">
      <w:pPr>
        <w:jc w:val="both"/>
        <w:rPr>
          <w:rFonts w:ascii="Times New Roman" w:eastAsia="Times New Roman" w:hAnsi="Times New Roman" w:cs="Times New Roman"/>
          <w:sz w:val="24"/>
          <w:szCs w:val="24"/>
        </w:rPr>
      </w:pPr>
    </w:p>
    <w:p w14:paraId="0000000E"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Hemos creado mundos ficticios aparentemente consistentes desde la perspectiva lóg</w:t>
      </w:r>
      <w:r>
        <w:rPr>
          <w:rFonts w:ascii="Times New Roman" w:eastAsia="Times New Roman" w:hAnsi="Times New Roman" w:cs="Times New Roman"/>
          <w:sz w:val="24"/>
          <w:szCs w:val="24"/>
        </w:rPr>
        <w:t xml:space="preserve">ica pero insostenibles desde la evidencia (Shotter, 1990; Holt, 2001). Skinner intentó producir un sistema de expresiones acuñadas desde el laboratorio experimental, estipuló la importancia de la </w:t>
      </w:r>
      <w:r>
        <w:rPr>
          <w:rFonts w:ascii="Times New Roman" w:eastAsia="Times New Roman" w:hAnsi="Times New Roman" w:cs="Times New Roman"/>
          <w:i/>
          <w:sz w:val="24"/>
          <w:szCs w:val="24"/>
        </w:rPr>
        <w:t>operacionalización</w:t>
      </w:r>
      <w:r>
        <w:rPr>
          <w:rFonts w:ascii="Times New Roman" w:eastAsia="Times New Roman" w:hAnsi="Times New Roman" w:cs="Times New Roman"/>
          <w:sz w:val="24"/>
          <w:szCs w:val="24"/>
        </w:rPr>
        <w:t xml:space="preserve"> en el estudio de la conducta animal y hum</w:t>
      </w:r>
      <w:r>
        <w:rPr>
          <w:rFonts w:ascii="Times New Roman" w:eastAsia="Times New Roman" w:hAnsi="Times New Roman" w:cs="Times New Roman"/>
          <w:sz w:val="24"/>
          <w:szCs w:val="24"/>
        </w:rPr>
        <w:t xml:space="preserve">ana (Skinner, 1945). Intentó explicar el lenguaje utilizando el concepto de </w:t>
      </w:r>
      <w:r>
        <w:rPr>
          <w:rFonts w:ascii="Times New Roman" w:eastAsia="Times New Roman" w:hAnsi="Times New Roman" w:cs="Times New Roman"/>
          <w:i/>
          <w:sz w:val="24"/>
          <w:szCs w:val="24"/>
        </w:rPr>
        <w:t>conducta operante</w:t>
      </w:r>
      <w:r>
        <w:rPr>
          <w:rFonts w:ascii="Times New Roman" w:eastAsia="Times New Roman" w:hAnsi="Times New Roman" w:cs="Times New Roman"/>
          <w:sz w:val="24"/>
          <w:szCs w:val="24"/>
        </w:rPr>
        <w:t xml:space="preserve"> (Skinner, 1981) e inmediatamente fue criticado por Chomsky con los postulados de la gramática generativa (Chomsky, 1959).</w:t>
      </w:r>
    </w:p>
    <w:p w14:paraId="0000000F" w14:textId="77777777" w:rsidR="00AF2DF2" w:rsidRDefault="00AF2DF2">
      <w:pPr>
        <w:jc w:val="both"/>
        <w:rPr>
          <w:rFonts w:ascii="Times New Roman" w:eastAsia="Times New Roman" w:hAnsi="Times New Roman" w:cs="Times New Roman"/>
          <w:sz w:val="24"/>
          <w:szCs w:val="24"/>
        </w:rPr>
      </w:pPr>
    </w:p>
    <w:p w14:paraId="00000010"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carencia de un lenguaje propio en la</w:t>
      </w:r>
      <w:r>
        <w:rPr>
          <w:rFonts w:ascii="Times New Roman" w:eastAsia="Times New Roman" w:hAnsi="Times New Roman" w:cs="Times New Roman"/>
          <w:sz w:val="24"/>
          <w:szCs w:val="24"/>
        </w:rPr>
        <w:t xml:space="preserve"> Psicología, ocasiona malentendidos, más aún cuando algunas escuelas psicológicas redundan en posturas anticientíficas, proponen premisas equivocadas, sobre ellas producen términos para justificarlas, y otros más para establecer la veracidad de los anterio</w:t>
      </w:r>
      <w:r>
        <w:rPr>
          <w:rFonts w:ascii="Times New Roman" w:eastAsia="Times New Roman" w:hAnsi="Times New Roman" w:cs="Times New Roman"/>
          <w:sz w:val="24"/>
          <w:szCs w:val="24"/>
        </w:rPr>
        <w:t xml:space="preserve">res. Por ejemplo, el concepto </w:t>
      </w:r>
      <w:r>
        <w:rPr>
          <w:rFonts w:ascii="Times New Roman" w:eastAsia="Times New Roman" w:hAnsi="Times New Roman" w:cs="Times New Roman"/>
          <w:i/>
          <w:sz w:val="24"/>
          <w:szCs w:val="24"/>
        </w:rPr>
        <w:t>inconsciente</w:t>
      </w:r>
      <w:r>
        <w:rPr>
          <w:rFonts w:ascii="Times New Roman" w:eastAsia="Times New Roman" w:hAnsi="Times New Roman" w:cs="Times New Roman"/>
          <w:sz w:val="24"/>
          <w:szCs w:val="24"/>
        </w:rPr>
        <w:t>, considerado el núcleo de la teoría psicoanalítica, nunca tuvo asidero en la evidencia, la definición freudiana se sustenta en la siguiente definición: “</w:t>
      </w:r>
      <w:r>
        <w:rPr>
          <w:rFonts w:ascii="Times New Roman" w:eastAsia="Times New Roman" w:hAnsi="Times New Roman" w:cs="Times New Roman"/>
          <w:i/>
          <w:sz w:val="24"/>
          <w:szCs w:val="24"/>
        </w:rPr>
        <w:t>…explica el conjunto de los contenidos no presentes en el ca</w:t>
      </w:r>
      <w:r>
        <w:rPr>
          <w:rFonts w:ascii="Times New Roman" w:eastAsia="Times New Roman" w:hAnsi="Times New Roman" w:cs="Times New Roman"/>
          <w:i/>
          <w:sz w:val="24"/>
          <w:szCs w:val="24"/>
        </w:rPr>
        <w:t xml:space="preserve">mpo actual de la conciencia, esto en el sentido descriptivo y no tópico, esto es, sin discriminar entre los contenidos de los sistemas pre consciente e inconsciente” </w:t>
      </w:r>
      <w:r>
        <w:rPr>
          <w:rFonts w:ascii="Times New Roman" w:eastAsia="Times New Roman" w:hAnsi="Times New Roman" w:cs="Times New Roman"/>
          <w:sz w:val="24"/>
          <w:szCs w:val="24"/>
        </w:rPr>
        <w:t>(Laplanche y Pontalis, 1988, p.306). Ésta la concepción desde el punto de vista descriptiv</w:t>
      </w:r>
      <w:r>
        <w:rPr>
          <w:rFonts w:ascii="Times New Roman" w:eastAsia="Times New Roman" w:hAnsi="Times New Roman" w:cs="Times New Roman"/>
          <w:sz w:val="24"/>
          <w:szCs w:val="24"/>
        </w:rPr>
        <w:t xml:space="preserve">o, se complejiza desde las </w:t>
      </w:r>
      <w:r>
        <w:rPr>
          <w:rFonts w:ascii="Times New Roman" w:eastAsia="Times New Roman" w:hAnsi="Times New Roman" w:cs="Times New Roman"/>
          <w:sz w:val="24"/>
          <w:szCs w:val="24"/>
        </w:rPr>
        <w:lastRenderedPageBreak/>
        <w:t xml:space="preserve">consideraciones tópicas, es decir, la supuesta configuración del aparato psíquico, y más según la perspectiva económica fundamentada en la idea de cargas y descargas de energía psíquica, para añadirse el modelo dinámico, término </w:t>
      </w:r>
      <w:r>
        <w:rPr>
          <w:rFonts w:ascii="Times New Roman" w:eastAsia="Times New Roman" w:hAnsi="Times New Roman" w:cs="Times New Roman"/>
          <w:sz w:val="24"/>
          <w:szCs w:val="24"/>
        </w:rPr>
        <w:t>alusivo al conflicto entre fuerzas de origen pulsional.</w:t>
      </w:r>
    </w:p>
    <w:p w14:paraId="00000011" w14:textId="77777777" w:rsidR="00AF2DF2" w:rsidRDefault="00AF2DF2">
      <w:pPr>
        <w:jc w:val="both"/>
        <w:rPr>
          <w:rFonts w:ascii="Times New Roman" w:eastAsia="Times New Roman" w:hAnsi="Times New Roman" w:cs="Times New Roman"/>
          <w:sz w:val="24"/>
          <w:szCs w:val="24"/>
        </w:rPr>
      </w:pPr>
    </w:p>
    <w:p w14:paraId="00000012"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Nada de lo expresado en la definición puede ser falsable, porque se trata de ideas concatenadas en un razonamiento lógico imposible de ser contrastado con la realidad. Parafraseando a Wittgenstein: n</w:t>
      </w:r>
      <w:r>
        <w:rPr>
          <w:rFonts w:ascii="Times New Roman" w:eastAsia="Times New Roman" w:hAnsi="Times New Roman" w:cs="Times New Roman"/>
          <w:sz w:val="24"/>
          <w:szCs w:val="24"/>
        </w:rPr>
        <w:t>o porque tenga lógica es verdadero (Mota, 2015).</w:t>
      </w:r>
    </w:p>
    <w:p w14:paraId="00000013" w14:textId="77777777" w:rsidR="00AF2DF2" w:rsidRDefault="00AF2DF2">
      <w:pPr>
        <w:jc w:val="both"/>
        <w:rPr>
          <w:rFonts w:ascii="Times New Roman" w:eastAsia="Times New Roman" w:hAnsi="Times New Roman" w:cs="Times New Roman"/>
          <w:sz w:val="24"/>
          <w:szCs w:val="24"/>
        </w:rPr>
      </w:pPr>
    </w:p>
    <w:p w14:paraId="00000014"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método científico ofrece la posibilidad de verificar las hipótesis acerca del funcionamiento del universo, debido a su rigurosidad obliga que los postulados sean falsables, esta postura denominada </w:t>
      </w:r>
      <w:r>
        <w:rPr>
          <w:rFonts w:ascii="Times New Roman" w:eastAsia="Times New Roman" w:hAnsi="Times New Roman" w:cs="Times New Roman"/>
          <w:i/>
          <w:sz w:val="24"/>
          <w:szCs w:val="24"/>
        </w:rPr>
        <w:t>racion</w:t>
      </w:r>
      <w:r>
        <w:rPr>
          <w:rFonts w:ascii="Times New Roman" w:eastAsia="Times New Roman" w:hAnsi="Times New Roman" w:cs="Times New Roman"/>
          <w:i/>
          <w:sz w:val="24"/>
          <w:szCs w:val="24"/>
        </w:rPr>
        <w:t>alismo crítico</w:t>
      </w:r>
      <w:r>
        <w:rPr>
          <w:rFonts w:ascii="Times New Roman" w:eastAsia="Times New Roman" w:hAnsi="Times New Roman" w:cs="Times New Roman"/>
          <w:sz w:val="24"/>
          <w:szCs w:val="24"/>
        </w:rPr>
        <w:t xml:space="preserve"> se opone tenazmente al </w:t>
      </w:r>
      <w:r>
        <w:rPr>
          <w:rFonts w:ascii="Times New Roman" w:eastAsia="Times New Roman" w:hAnsi="Times New Roman" w:cs="Times New Roman"/>
          <w:i/>
          <w:sz w:val="24"/>
          <w:szCs w:val="24"/>
        </w:rPr>
        <w:t>racionalismo lógico</w:t>
      </w:r>
      <w:r>
        <w:rPr>
          <w:rFonts w:ascii="Times New Roman" w:eastAsia="Times New Roman" w:hAnsi="Times New Roman" w:cs="Times New Roman"/>
          <w:sz w:val="24"/>
          <w:szCs w:val="24"/>
        </w:rPr>
        <w:t xml:space="preserve"> (Silveira, 1996).</w:t>
      </w:r>
    </w:p>
    <w:p w14:paraId="00000015" w14:textId="77777777" w:rsidR="00AF2DF2" w:rsidRDefault="00AF2DF2">
      <w:pPr>
        <w:jc w:val="both"/>
        <w:rPr>
          <w:rFonts w:ascii="Times New Roman" w:eastAsia="Times New Roman" w:hAnsi="Times New Roman" w:cs="Times New Roman"/>
          <w:sz w:val="24"/>
          <w:szCs w:val="24"/>
        </w:rPr>
      </w:pPr>
    </w:p>
    <w:p w14:paraId="00000016"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enfoque es suficiente para que la Psicología organice su conocimiento alrededor de conceptos lo suficientemente sólidos como para emigrar al ámbito de la aplicación, si no se</w:t>
      </w:r>
      <w:r>
        <w:rPr>
          <w:rFonts w:ascii="Times New Roman" w:eastAsia="Times New Roman" w:hAnsi="Times New Roman" w:cs="Times New Roman"/>
          <w:sz w:val="24"/>
          <w:szCs w:val="24"/>
        </w:rPr>
        <w:t xml:space="preserve"> actúa de esa manera corremos el riesgo de ofrecer alternativas erróneas a nuestros usuarios, principalmente en la Psicoterapia.</w:t>
      </w:r>
    </w:p>
    <w:p w14:paraId="00000017" w14:textId="77777777" w:rsidR="00AF2DF2" w:rsidRDefault="00AF2DF2">
      <w:pPr>
        <w:jc w:val="both"/>
        <w:rPr>
          <w:rFonts w:ascii="Times New Roman" w:eastAsia="Times New Roman" w:hAnsi="Times New Roman" w:cs="Times New Roman"/>
          <w:sz w:val="24"/>
          <w:szCs w:val="24"/>
        </w:rPr>
      </w:pPr>
    </w:p>
    <w:p w14:paraId="00000018"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lenguaje que usamos corre el peligro de insertarse en el mundo cotidiano, descontextualizándolo, y peor aún ser usado por l</w:t>
      </w:r>
      <w:r>
        <w:rPr>
          <w:rFonts w:ascii="Times New Roman" w:eastAsia="Times New Roman" w:hAnsi="Times New Roman" w:cs="Times New Roman"/>
          <w:sz w:val="24"/>
          <w:szCs w:val="24"/>
        </w:rPr>
        <w:t>as falsas ciencias. No es solamente un problema que atenta contra la dignidad de nuestra ciencia, sino puede ocasionar daños en la vida de las personas, al ofrecerles esperanza para la solución de sus problemas.</w:t>
      </w:r>
    </w:p>
    <w:p w14:paraId="00000019" w14:textId="77777777" w:rsidR="00AF2DF2" w:rsidRDefault="00AF2DF2">
      <w:pPr>
        <w:jc w:val="both"/>
        <w:rPr>
          <w:rFonts w:ascii="Times New Roman" w:eastAsia="Times New Roman" w:hAnsi="Times New Roman" w:cs="Times New Roman"/>
          <w:sz w:val="24"/>
          <w:szCs w:val="24"/>
        </w:rPr>
      </w:pPr>
    </w:p>
    <w:p w14:paraId="0000001A"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 temo que esto está pasando con el vocabl</w:t>
      </w:r>
      <w:r>
        <w:rPr>
          <w:rFonts w:ascii="Times New Roman" w:eastAsia="Times New Roman" w:hAnsi="Times New Roman" w:cs="Times New Roman"/>
          <w:sz w:val="24"/>
          <w:szCs w:val="24"/>
        </w:rPr>
        <w:t xml:space="preserve">o </w:t>
      </w:r>
      <w:r>
        <w:rPr>
          <w:rFonts w:ascii="Times New Roman" w:eastAsia="Times New Roman" w:hAnsi="Times New Roman" w:cs="Times New Roman"/>
          <w:i/>
          <w:sz w:val="24"/>
          <w:szCs w:val="24"/>
        </w:rPr>
        <w:t xml:space="preserve">resiliencia. </w:t>
      </w:r>
      <w:r>
        <w:rPr>
          <w:rFonts w:ascii="Times New Roman" w:eastAsia="Times New Roman" w:hAnsi="Times New Roman" w:cs="Times New Roman"/>
          <w:sz w:val="24"/>
          <w:szCs w:val="24"/>
        </w:rPr>
        <w:t>Revisemos sus orígenes, historia, relaciones y aplicaciones.</w:t>
      </w:r>
    </w:p>
    <w:p w14:paraId="0000001B" w14:textId="77777777" w:rsidR="00AF2DF2" w:rsidRDefault="00AF2DF2">
      <w:pPr>
        <w:jc w:val="both"/>
        <w:rPr>
          <w:rFonts w:ascii="Times New Roman" w:eastAsia="Times New Roman" w:hAnsi="Times New Roman" w:cs="Times New Roman"/>
          <w:sz w:val="24"/>
          <w:szCs w:val="24"/>
        </w:rPr>
      </w:pPr>
    </w:p>
    <w:p w14:paraId="0000001C"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 etimología se encuentra en el inglés </w:t>
      </w:r>
      <w:r>
        <w:rPr>
          <w:rFonts w:ascii="Times New Roman" w:eastAsia="Times New Roman" w:hAnsi="Times New Roman" w:cs="Times New Roman"/>
          <w:i/>
          <w:sz w:val="24"/>
          <w:szCs w:val="24"/>
        </w:rPr>
        <w:t>resilence</w:t>
      </w:r>
      <w:r>
        <w:rPr>
          <w:rFonts w:ascii="Times New Roman" w:eastAsia="Times New Roman" w:hAnsi="Times New Roman" w:cs="Times New Roman"/>
          <w:sz w:val="24"/>
          <w:szCs w:val="24"/>
        </w:rPr>
        <w:t xml:space="preserve">, del latín </w:t>
      </w:r>
      <w:r>
        <w:rPr>
          <w:rFonts w:ascii="Times New Roman" w:eastAsia="Times New Roman" w:hAnsi="Times New Roman" w:cs="Times New Roman"/>
          <w:i/>
          <w:sz w:val="24"/>
          <w:szCs w:val="24"/>
        </w:rPr>
        <w:t>resiliens</w:t>
      </w:r>
      <w:r>
        <w:rPr>
          <w:rFonts w:ascii="Times New Roman" w:eastAsia="Times New Roman" w:hAnsi="Times New Roman" w:cs="Times New Roman"/>
          <w:sz w:val="24"/>
          <w:szCs w:val="24"/>
        </w:rPr>
        <w:t xml:space="preserve">, formada por el participio presente activo </w:t>
      </w:r>
      <w:r>
        <w:rPr>
          <w:rFonts w:ascii="Times New Roman" w:eastAsia="Times New Roman" w:hAnsi="Times New Roman" w:cs="Times New Roman"/>
          <w:i/>
          <w:sz w:val="24"/>
          <w:szCs w:val="24"/>
        </w:rPr>
        <w:t>resiire</w:t>
      </w:r>
      <w:r>
        <w:rPr>
          <w:rFonts w:ascii="Times New Roman" w:eastAsia="Times New Roman" w:hAnsi="Times New Roman" w:cs="Times New Roman"/>
          <w:sz w:val="24"/>
          <w:szCs w:val="24"/>
        </w:rPr>
        <w:t xml:space="preserve">, en el sentido de </w:t>
      </w:r>
      <w:r>
        <w:rPr>
          <w:rFonts w:ascii="Times New Roman" w:eastAsia="Times New Roman" w:hAnsi="Times New Roman" w:cs="Times New Roman"/>
          <w:i/>
          <w:sz w:val="24"/>
          <w:szCs w:val="24"/>
        </w:rPr>
        <w:t>retroceder</w:t>
      </w:r>
      <w:r>
        <w:rPr>
          <w:rFonts w:ascii="Times New Roman" w:eastAsia="Times New Roman" w:hAnsi="Times New Roman" w:cs="Times New Roman"/>
          <w:sz w:val="24"/>
          <w:szCs w:val="24"/>
        </w:rPr>
        <w:t xml:space="preserve">. El prefijo </w:t>
      </w:r>
      <w:r>
        <w:rPr>
          <w:rFonts w:ascii="Times New Roman" w:eastAsia="Times New Roman" w:hAnsi="Times New Roman" w:cs="Times New Roman"/>
          <w:i/>
          <w:sz w:val="24"/>
          <w:szCs w:val="24"/>
        </w:rPr>
        <w:t>re</w:t>
      </w:r>
      <w:r>
        <w:rPr>
          <w:rFonts w:ascii="Times New Roman" w:eastAsia="Times New Roman" w:hAnsi="Times New Roman" w:cs="Times New Roman"/>
          <w:sz w:val="24"/>
          <w:szCs w:val="24"/>
        </w:rPr>
        <w:t xml:space="preserve"> hace referencia a la reiteración, el verbo </w:t>
      </w:r>
      <w:r>
        <w:rPr>
          <w:rFonts w:ascii="Times New Roman" w:eastAsia="Times New Roman" w:hAnsi="Times New Roman" w:cs="Times New Roman"/>
          <w:i/>
          <w:sz w:val="24"/>
          <w:szCs w:val="24"/>
        </w:rPr>
        <w:t>salire</w:t>
      </w:r>
      <w:r>
        <w:rPr>
          <w:rFonts w:ascii="Times New Roman" w:eastAsia="Times New Roman" w:hAnsi="Times New Roman" w:cs="Times New Roman"/>
          <w:sz w:val="24"/>
          <w:szCs w:val="24"/>
        </w:rPr>
        <w:t xml:space="preserve"> significa </w:t>
      </w:r>
      <w:r>
        <w:rPr>
          <w:rFonts w:ascii="Times New Roman" w:eastAsia="Times New Roman" w:hAnsi="Times New Roman" w:cs="Times New Roman"/>
          <w:i/>
          <w:sz w:val="24"/>
          <w:szCs w:val="24"/>
        </w:rPr>
        <w:t>saltar</w:t>
      </w:r>
      <w:r>
        <w:rPr>
          <w:rFonts w:ascii="Times New Roman" w:eastAsia="Times New Roman" w:hAnsi="Times New Roman" w:cs="Times New Roman"/>
          <w:sz w:val="24"/>
          <w:szCs w:val="24"/>
        </w:rPr>
        <w:t xml:space="preserve">; el sufijo </w:t>
      </w:r>
      <w:r>
        <w:rPr>
          <w:rFonts w:ascii="Times New Roman" w:eastAsia="Times New Roman" w:hAnsi="Times New Roman" w:cs="Times New Roman"/>
          <w:i/>
          <w:sz w:val="24"/>
          <w:szCs w:val="24"/>
        </w:rPr>
        <w:t>nt</w:t>
      </w:r>
      <w:r>
        <w:rPr>
          <w:rFonts w:ascii="Times New Roman" w:eastAsia="Times New Roman" w:hAnsi="Times New Roman" w:cs="Times New Roman"/>
          <w:sz w:val="24"/>
          <w:szCs w:val="24"/>
        </w:rPr>
        <w:t xml:space="preserve"> indica agente y el sufijo </w:t>
      </w:r>
      <w:r>
        <w:rPr>
          <w:rFonts w:ascii="Times New Roman" w:eastAsia="Times New Roman" w:hAnsi="Times New Roman" w:cs="Times New Roman"/>
          <w:i/>
          <w:sz w:val="24"/>
          <w:szCs w:val="24"/>
        </w:rPr>
        <w:t>ia</w:t>
      </w:r>
      <w:r>
        <w:rPr>
          <w:rFonts w:ascii="Times New Roman" w:eastAsia="Times New Roman" w:hAnsi="Times New Roman" w:cs="Times New Roman"/>
          <w:sz w:val="24"/>
          <w:szCs w:val="24"/>
        </w:rPr>
        <w:t xml:space="preserve"> remite a la cualidad, sintetizando: </w:t>
      </w:r>
      <w:r>
        <w:rPr>
          <w:rFonts w:ascii="Times New Roman" w:eastAsia="Times New Roman" w:hAnsi="Times New Roman" w:cs="Times New Roman"/>
          <w:i/>
          <w:sz w:val="24"/>
          <w:szCs w:val="24"/>
        </w:rPr>
        <w:t xml:space="preserve">la cualidad (-ia) del que (-nt) vuelve (re-) a saltar (salire) </w:t>
      </w:r>
      <w:r>
        <w:rPr>
          <w:rFonts w:ascii="Times New Roman" w:eastAsia="Times New Roman" w:hAnsi="Times New Roman" w:cs="Times New Roman"/>
          <w:sz w:val="24"/>
          <w:szCs w:val="24"/>
        </w:rPr>
        <w:t>(Sandoval, 2016).</w:t>
      </w:r>
    </w:p>
    <w:p w14:paraId="0000001D" w14:textId="77777777" w:rsidR="00AF2DF2" w:rsidRDefault="00AF2DF2">
      <w:pPr>
        <w:jc w:val="both"/>
        <w:rPr>
          <w:rFonts w:ascii="Times New Roman" w:eastAsia="Times New Roman" w:hAnsi="Times New Roman" w:cs="Times New Roman"/>
          <w:sz w:val="24"/>
          <w:szCs w:val="24"/>
        </w:rPr>
      </w:pPr>
    </w:p>
    <w:p w14:paraId="0000001E"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Real Academia de la Lengua Española, define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como:</w:t>
      </w:r>
    </w:p>
    <w:p w14:paraId="0000001F" w14:textId="77777777" w:rsidR="00AF2DF2" w:rsidRDefault="00AF2DF2">
      <w:pPr>
        <w:jc w:val="both"/>
        <w:rPr>
          <w:rFonts w:ascii="Times New Roman" w:eastAsia="Times New Roman" w:hAnsi="Times New Roman" w:cs="Times New Roman"/>
          <w:sz w:val="24"/>
          <w:szCs w:val="24"/>
        </w:rPr>
      </w:pPr>
    </w:p>
    <w:p w14:paraId="00000020"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f. Capacidad de adaptación de un ser vivo frente a un agente perturbador o un estado o situación adversos. </w:t>
      </w:r>
    </w:p>
    <w:p w14:paraId="00000021"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f. Capacidad de un material, mecanismo o sistema para recuperar su estado in</w:t>
      </w:r>
      <w:r>
        <w:rPr>
          <w:rFonts w:ascii="Times New Roman" w:eastAsia="Times New Roman" w:hAnsi="Times New Roman" w:cs="Times New Roman"/>
          <w:sz w:val="24"/>
          <w:szCs w:val="24"/>
        </w:rPr>
        <w:t>icial cuando ha cesado la perturbación a la que había estado sometido (RAE 2016).</w:t>
      </w:r>
    </w:p>
    <w:p w14:paraId="00000022" w14:textId="77777777" w:rsidR="00AF2DF2" w:rsidRDefault="00AF2DF2">
      <w:pPr>
        <w:jc w:val="both"/>
        <w:rPr>
          <w:rFonts w:ascii="Times New Roman" w:eastAsia="Times New Roman" w:hAnsi="Times New Roman" w:cs="Times New Roman"/>
          <w:sz w:val="24"/>
          <w:szCs w:val="24"/>
        </w:rPr>
      </w:pPr>
    </w:p>
    <w:p w14:paraId="00000023"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Originalmente se utilizó el término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en el contexto de la física, donde se la define como la medida de la resistencia de un material a los choques, se aplica a la</w:t>
      </w:r>
      <w:r>
        <w:rPr>
          <w:rFonts w:ascii="Times New Roman" w:eastAsia="Times New Roman" w:hAnsi="Times New Roman" w:cs="Times New Roman"/>
          <w:sz w:val="24"/>
          <w:szCs w:val="24"/>
        </w:rPr>
        <w:t xml:space="preserve"> Mecánica y a la Ingeniería principalmente (Lévy, 1992).</w:t>
      </w:r>
    </w:p>
    <w:p w14:paraId="00000024" w14:textId="77777777" w:rsidR="00AF2DF2" w:rsidRDefault="00AF2DF2">
      <w:pPr>
        <w:jc w:val="both"/>
        <w:rPr>
          <w:rFonts w:ascii="Times New Roman" w:eastAsia="Times New Roman" w:hAnsi="Times New Roman" w:cs="Times New Roman"/>
          <w:sz w:val="24"/>
          <w:szCs w:val="24"/>
        </w:rPr>
      </w:pPr>
    </w:p>
    <w:p w14:paraId="00000025"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Psicología, se la ha definido de varias maneras; sin embargo, todas ellas contienen tres palabras o sus sinónimos: supervivencia, adversidad y recuperación. Como ejemplo: </w:t>
      </w:r>
      <w:r>
        <w:rPr>
          <w:rFonts w:ascii="Times New Roman" w:eastAsia="Times New Roman" w:hAnsi="Times New Roman" w:cs="Times New Roman"/>
          <w:i/>
          <w:sz w:val="24"/>
          <w:szCs w:val="24"/>
        </w:rPr>
        <w:t>cualidad de las personas</w:t>
      </w:r>
      <w:r>
        <w:rPr>
          <w:rFonts w:ascii="Times New Roman" w:eastAsia="Times New Roman" w:hAnsi="Times New Roman" w:cs="Times New Roman"/>
          <w:i/>
          <w:sz w:val="24"/>
          <w:szCs w:val="24"/>
        </w:rPr>
        <w:t xml:space="preserve"> para resistir y rehacerse ante situaciones traumáticas o de pérdida, </w:t>
      </w:r>
      <w:r>
        <w:rPr>
          <w:rFonts w:ascii="Times New Roman" w:eastAsia="Times New Roman" w:hAnsi="Times New Roman" w:cs="Times New Roman"/>
          <w:i/>
          <w:sz w:val="24"/>
          <w:szCs w:val="24"/>
        </w:rPr>
        <w:lastRenderedPageBreak/>
        <w:t xml:space="preserve">proyectarse en el futuro a pesar de acontecimientos desestabilizadores, de condiciones de vidas difíciles y de traumas </w:t>
      </w:r>
      <w:r>
        <w:rPr>
          <w:rFonts w:ascii="Times New Roman" w:eastAsia="Times New Roman" w:hAnsi="Times New Roman" w:cs="Times New Roman"/>
          <w:sz w:val="24"/>
          <w:szCs w:val="24"/>
        </w:rPr>
        <w:t xml:space="preserve">(Lamas y Murruraga, 2005); otro: </w:t>
      </w:r>
      <w:r>
        <w:rPr>
          <w:rFonts w:ascii="Times New Roman" w:eastAsia="Times New Roman" w:hAnsi="Times New Roman" w:cs="Times New Roman"/>
          <w:i/>
          <w:sz w:val="24"/>
          <w:szCs w:val="24"/>
        </w:rPr>
        <w:t>Ser resiliente, es poder tolerar y</w:t>
      </w:r>
      <w:r>
        <w:rPr>
          <w:rFonts w:ascii="Times New Roman" w:eastAsia="Times New Roman" w:hAnsi="Times New Roman" w:cs="Times New Roman"/>
          <w:i/>
          <w:sz w:val="24"/>
          <w:szCs w:val="24"/>
        </w:rPr>
        <w:t xml:space="preserve"> superar la experiencia adversa, pudiendo vivir con ella, pero preservando una adecuada calidad de vida, con el menor daño posible</w:t>
      </w:r>
      <w:r>
        <w:rPr>
          <w:rFonts w:ascii="Times New Roman" w:eastAsia="Times New Roman" w:hAnsi="Times New Roman" w:cs="Times New Roman"/>
          <w:sz w:val="24"/>
          <w:szCs w:val="24"/>
        </w:rPr>
        <w:t xml:space="preserve"> (Schiera, 2005).</w:t>
      </w:r>
    </w:p>
    <w:p w14:paraId="00000026" w14:textId="77777777" w:rsidR="00AF2DF2" w:rsidRDefault="00AF2DF2">
      <w:pPr>
        <w:jc w:val="both"/>
        <w:rPr>
          <w:rFonts w:ascii="Times New Roman" w:eastAsia="Times New Roman" w:hAnsi="Times New Roman" w:cs="Times New Roman"/>
          <w:sz w:val="24"/>
          <w:szCs w:val="24"/>
        </w:rPr>
      </w:pPr>
    </w:p>
    <w:p w14:paraId="00000027"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considerar a alguien </w:t>
      </w:r>
      <w:r>
        <w:rPr>
          <w:rFonts w:ascii="Times New Roman" w:eastAsia="Times New Roman" w:hAnsi="Times New Roman" w:cs="Times New Roman"/>
          <w:i/>
          <w:sz w:val="24"/>
          <w:szCs w:val="24"/>
        </w:rPr>
        <w:t>resiliente</w:t>
      </w:r>
      <w:r>
        <w:rPr>
          <w:rFonts w:ascii="Times New Roman" w:eastAsia="Times New Roman" w:hAnsi="Times New Roman" w:cs="Times New Roman"/>
          <w:sz w:val="24"/>
          <w:szCs w:val="24"/>
        </w:rPr>
        <w:t>, en general, lo hacemos para indicar tres ideas básicas: es capaz de alc</w:t>
      </w:r>
      <w:r>
        <w:rPr>
          <w:rFonts w:ascii="Times New Roman" w:eastAsia="Times New Roman" w:hAnsi="Times New Roman" w:cs="Times New Roman"/>
          <w:sz w:val="24"/>
          <w:szCs w:val="24"/>
        </w:rPr>
        <w:t xml:space="preserve">anzar sus objetivos a pesar de la situación desfavorable; se mantiene competente; supera situaciones traumáticas pasadas. Además, son personas que han experimentado ciertas condiciones en su infancia: cariño incondicional; caricias y apoyo; reconocimiento </w:t>
      </w:r>
      <w:r>
        <w:rPr>
          <w:rFonts w:ascii="Times New Roman" w:eastAsia="Times New Roman" w:hAnsi="Times New Roman" w:cs="Times New Roman"/>
          <w:sz w:val="24"/>
          <w:szCs w:val="24"/>
        </w:rPr>
        <w:t>por sus logros; oportunidades para demostrar sus destrezas; referentes éticos (Schiera, ob.cit.).</w:t>
      </w:r>
    </w:p>
    <w:p w14:paraId="00000028" w14:textId="77777777" w:rsidR="00AF2DF2" w:rsidRDefault="00AF2DF2">
      <w:pPr>
        <w:jc w:val="both"/>
        <w:rPr>
          <w:rFonts w:ascii="Times New Roman" w:eastAsia="Times New Roman" w:hAnsi="Times New Roman" w:cs="Times New Roman"/>
          <w:sz w:val="24"/>
          <w:szCs w:val="24"/>
        </w:rPr>
      </w:pPr>
    </w:p>
    <w:p w14:paraId="00000029"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Psicología después de las grandes guerras mundiales empezó a preocuparse con los recursos humanos para enfrentar las adversidades.  Scoville (1942), al in</w:t>
      </w:r>
      <w:r>
        <w:rPr>
          <w:rFonts w:ascii="Times New Roman" w:eastAsia="Times New Roman" w:hAnsi="Times New Roman" w:cs="Times New Roman"/>
          <w:sz w:val="24"/>
          <w:szCs w:val="24"/>
        </w:rPr>
        <w:t xml:space="preserve">teresarse por las familias de trabajadores británicos, observó las reacciones de los niños ante el distanciamiento de sus padres, algunos a pesar de las carencias afectivas se sobreponían a su situación, para explicar el fenómeno utilizó el término </w:t>
      </w:r>
      <w:r>
        <w:rPr>
          <w:rFonts w:ascii="Times New Roman" w:eastAsia="Times New Roman" w:hAnsi="Times New Roman" w:cs="Times New Roman"/>
          <w:i/>
          <w:sz w:val="24"/>
          <w:szCs w:val="24"/>
        </w:rPr>
        <w:t>invulne</w:t>
      </w:r>
      <w:r>
        <w:rPr>
          <w:rFonts w:ascii="Times New Roman" w:eastAsia="Times New Roman" w:hAnsi="Times New Roman" w:cs="Times New Roman"/>
          <w:i/>
          <w:sz w:val="24"/>
          <w:szCs w:val="24"/>
        </w:rPr>
        <w:t xml:space="preserve">rabilidad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invulnerability</w:t>
      </w:r>
      <w:r>
        <w:rPr>
          <w:rFonts w:ascii="Times New Roman" w:eastAsia="Times New Roman" w:hAnsi="Times New Roman" w:cs="Times New Roman"/>
          <w:sz w:val="24"/>
          <w:szCs w:val="24"/>
        </w:rPr>
        <w:t xml:space="preserve">). </w:t>
      </w:r>
    </w:p>
    <w:p w14:paraId="0000002A" w14:textId="77777777" w:rsidR="00AF2DF2" w:rsidRDefault="00AF2DF2">
      <w:pPr>
        <w:jc w:val="both"/>
        <w:rPr>
          <w:rFonts w:ascii="Times New Roman" w:eastAsia="Times New Roman" w:hAnsi="Times New Roman" w:cs="Times New Roman"/>
          <w:sz w:val="24"/>
          <w:szCs w:val="24"/>
        </w:rPr>
      </w:pPr>
    </w:p>
    <w:p w14:paraId="0000002B"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estudios de la </w:t>
      </w:r>
      <w:r>
        <w:rPr>
          <w:rFonts w:ascii="Times New Roman" w:eastAsia="Times New Roman" w:hAnsi="Times New Roman" w:cs="Times New Roman"/>
          <w:i/>
          <w:sz w:val="24"/>
          <w:szCs w:val="24"/>
        </w:rPr>
        <w:t>invulnerabilidad</w:t>
      </w:r>
      <w:r>
        <w:rPr>
          <w:rFonts w:ascii="Times New Roman" w:eastAsia="Times New Roman" w:hAnsi="Times New Roman" w:cs="Times New Roman"/>
          <w:sz w:val="24"/>
          <w:szCs w:val="24"/>
        </w:rPr>
        <w:t xml:space="preserve"> se ocuparon de identificar las competencias de los niños invulnerables. El foco de atención fue la aplicación de los modelos de riesgo a las incompetencias para la adaptación, reconociendo </w:t>
      </w:r>
      <w:r>
        <w:rPr>
          <w:rFonts w:ascii="Times New Roman" w:eastAsia="Times New Roman" w:hAnsi="Times New Roman" w:cs="Times New Roman"/>
          <w:sz w:val="24"/>
          <w:szCs w:val="24"/>
        </w:rPr>
        <w:t>la vulnerabilidad individual, familiar y el estatus social. Se plantearon estudios comparativos entre muestras de niños vulnerables e invulnerables. La conclusión era suponer que los padres con alguna enfermedad mental ejercían violencia intrafamiliar, oca</w:t>
      </w:r>
      <w:r>
        <w:rPr>
          <w:rFonts w:ascii="Times New Roman" w:eastAsia="Times New Roman" w:hAnsi="Times New Roman" w:cs="Times New Roman"/>
          <w:sz w:val="24"/>
          <w:szCs w:val="24"/>
        </w:rPr>
        <w:t xml:space="preserve">sionando trastornos psicológicos en los hijos, esa violencia era el factor explicativo de la vulnerabilidad (Garmezy, 1974). </w:t>
      </w:r>
    </w:p>
    <w:p w14:paraId="0000002C" w14:textId="77777777" w:rsidR="00AF2DF2" w:rsidRDefault="00AF2DF2">
      <w:pPr>
        <w:jc w:val="both"/>
        <w:rPr>
          <w:rFonts w:ascii="Times New Roman" w:eastAsia="Times New Roman" w:hAnsi="Times New Roman" w:cs="Times New Roman"/>
          <w:sz w:val="24"/>
          <w:szCs w:val="24"/>
        </w:rPr>
      </w:pPr>
    </w:p>
    <w:p w14:paraId="0000002D"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Otros investigadores sustentaban que las madres con trastornos mentales daban lugar a nacimientos de niños vulnerables a las mism</w:t>
      </w:r>
      <w:r>
        <w:rPr>
          <w:rFonts w:ascii="Times New Roman" w:eastAsia="Times New Roman" w:hAnsi="Times New Roman" w:cs="Times New Roman"/>
          <w:sz w:val="24"/>
          <w:szCs w:val="24"/>
        </w:rPr>
        <w:t>as enfermedades (Field, Goldberg, Stern y Sostek, 1980). La tendencia de asociar a los padres enfermos mentales con el riesgo de que los hijos corran la misma suerte fue el tema central de las investigaciones (Garmezy, 1993).</w:t>
      </w:r>
    </w:p>
    <w:p w14:paraId="0000002E"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2F"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encontrar excepciones en </w:t>
      </w:r>
      <w:r>
        <w:rPr>
          <w:rFonts w:ascii="Times New Roman" w:eastAsia="Times New Roman" w:hAnsi="Times New Roman" w:cs="Times New Roman"/>
          <w:sz w:val="24"/>
          <w:szCs w:val="24"/>
        </w:rPr>
        <w:t xml:space="preserve">la hipótesis: </w:t>
      </w:r>
      <w:r>
        <w:rPr>
          <w:rFonts w:ascii="Times New Roman" w:eastAsia="Times New Roman" w:hAnsi="Times New Roman" w:cs="Times New Roman"/>
          <w:i/>
          <w:sz w:val="24"/>
          <w:szCs w:val="24"/>
        </w:rPr>
        <w:t>padres enfermos generan hijos enfermos</w:t>
      </w:r>
      <w:r>
        <w:rPr>
          <w:rFonts w:ascii="Times New Roman" w:eastAsia="Times New Roman" w:hAnsi="Times New Roman" w:cs="Times New Roman"/>
          <w:sz w:val="24"/>
          <w:szCs w:val="24"/>
        </w:rPr>
        <w:t xml:space="preserve">, se optó por investigarlos (Seifer y Sameroff, 1987). El término </w:t>
      </w:r>
      <w:r>
        <w:rPr>
          <w:rFonts w:ascii="Times New Roman" w:eastAsia="Times New Roman" w:hAnsi="Times New Roman" w:cs="Times New Roman"/>
          <w:i/>
          <w:sz w:val="24"/>
          <w:szCs w:val="24"/>
        </w:rPr>
        <w:t>invulnerabilidad</w:t>
      </w:r>
      <w:r>
        <w:rPr>
          <w:rFonts w:ascii="Times New Roman" w:eastAsia="Times New Roman" w:hAnsi="Times New Roman" w:cs="Times New Roman"/>
          <w:sz w:val="24"/>
          <w:szCs w:val="24"/>
        </w:rPr>
        <w:t xml:space="preserve"> fue criticado porque daba la impresión de puntualizar la presencia de inmunidad total a pesar de la genética y el context</w:t>
      </w:r>
      <w:r>
        <w:rPr>
          <w:rFonts w:ascii="Times New Roman" w:eastAsia="Times New Roman" w:hAnsi="Times New Roman" w:cs="Times New Roman"/>
          <w:sz w:val="24"/>
          <w:szCs w:val="24"/>
        </w:rPr>
        <w:t xml:space="preserve">o desfavorable, por eso se prefiriò el término </w:t>
      </w:r>
      <w:r>
        <w:rPr>
          <w:rFonts w:ascii="Times New Roman" w:eastAsia="Times New Roman" w:hAnsi="Times New Roman" w:cs="Times New Roman"/>
          <w:i/>
          <w:sz w:val="24"/>
          <w:szCs w:val="24"/>
        </w:rPr>
        <w:t xml:space="preserve">resistencia </w:t>
      </w:r>
      <w:r>
        <w:rPr>
          <w:rFonts w:ascii="Times New Roman" w:eastAsia="Times New Roman" w:hAnsi="Times New Roman" w:cs="Times New Roman"/>
          <w:sz w:val="24"/>
          <w:szCs w:val="24"/>
        </w:rPr>
        <w:t>en vez de</w:t>
      </w:r>
      <w:r>
        <w:rPr>
          <w:rFonts w:ascii="Times New Roman" w:eastAsia="Times New Roman" w:hAnsi="Times New Roman" w:cs="Times New Roman"/>
          <w:i/>
          <w:sz w:val="24"/>
          <w:szCs w:val="24"/>
        </w:rPr>
        <w:t xml:space="preserve"> estrés.</w:t>
      </w:r>
      <w:r>
        <w:rPr>
          <w:rFonts w:ascii="Times New Roman" w:eastAsia="Times New Roman" w:hAnsi="Times New Roman" w:cs="Times New Roman"/>
          <w:sz w:val="24"/>
          <w:szCs w:val="24"/>
        </w:rPr>
        <w:t xml:space="preserve"> Sin embargo, se eligió la palabra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(Bronfenbrenner 1990). Vocablo derivado de la física aplicado a la ecología como </w:t>
      </w:r>
      <w:r>
        <w:rPr>
          <w:rFonts w:ascii="Times New Roman" w:eastAsia="Times New Roman" w:hAnsi="Times New Roman" w:cs="Times New Roman"/>
          <w:i/>
          <w:sz w:val="24"/>
          <w:szCs w:val="24"/>
        </w:rPr>
        <w:t>la capacidad de los sistemas ecológicos de recuperar</w:t>
      </w:r>
      <w:r>
        <w:rPr>
          <w:rFonts w:ascii="Times New Roman" w:eastAsia="Times New Roman" w:hAnsi="Times New Roman" w:cs="Times New Roman"/>
          <w:i/>
          <w:sz w:val="24"/>
          <w:szCs w:val="24"/>
        </w:rPr>
        <w:t>se después de una calamidad</w:t>
      </w:r>
      <w:r>
        <w:rPr>
          <w:rFonts w:ascii="Times New Roman" w:eastAsia="Times New Roman" w:hAnsi="Times New Roman" w:cs="Times New Roman"/>
          <w:sz w:val="24"/>
          <w:szCs w:val="24"/>
        </w:rPr>
        <w:t xml:space="preserve"> (Reice, Wissmar y Naiman1990; Ryan, 2001). Al realizarse una comparación conceptual entre </w:t>
      </w:r>
      <w:r>
        <w:rPr>
          <w:rFonts w:ascii="Times New Roman" w:eastAsia="Times New Roman" w:hAnsi="Times New Roman" w:cs="Times New Roman"/>
          <w:i/>
          <w:sz w:val="24"/>
          <w:szCs w:val="24"/>
        </w:rPr>
        <w:t>invulnerabilidad</w:t>
      </w:r>
      <w:r>
        <w:rPr>
          <w:rFonts w:ascii="Times New Roman" w:eastAsia="Times New Roman" w:hAnsi="Times New Roman" w:cs="Times New Roman"/>
          <w:sz w:val="24"/>
          <w:szCs w:val="24"/>
        </w:rPr>
        <w:t xml:space="preserve"> y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se tiende a preferir el segundo (Anthony, 1987).</w:t>
      </w:r>
    </w:p>
    <w:p w14:paraId="00000030" w14:textId="77777777" w:rsidR="00AF2DF2" w:rsidRDefault="00AF2DF2">
      <w:pPr>
        <w:jc w:val="both"/>
        <w:rPr>
          <w:rFonts w:ascii="Times New Roman" w:eastAsia="Times New Roman" w:hAnsi="Times New Roman" w:cs="Times New Roman"/>
          <w:sz w:val="24"/>
          <w:szCs w:val="24"/>
        </w:rPr>
      </w:pPr>
    </w:p>
    <w:p w14:paraId="00000031"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Rutter (1985) encuentra tres incongruencias en el términ</w:t>
      </w:r>
      <w:r>
        <w:rPr>
          <w:rFonts w:ascii="Times New Roman" w:eastAsia="Times New Roman" w:hAnsi="Times New Roman" w:cs="Times New Roman"/>
          <w:sz w:val="24"/>
          <w:szCs w:val="24"/>
        </w:rPr>
        <w:t xml:space="preserve">o </w:t>
      </w:r>
      <w:r>
        <w:rPr>
          <w:rFonts w:ascii="Times New Roman" w:eastAsia="Times New Roman" w:hAnsi="Times New Roman" w:cs="Times New Roman"/>
          <w:i/>
          <w:sz w:val="24"/>
          <w:szCs w:val="24"/>
        </w:rPr>
        <w:t>invulnerabilidad</w:t>
      </w:r>
      <w:r>
        <w:rPr>
          <w:rFonts w:ascii="Times New Roman" w:eastAsia="Times New Roman" w:hAnsi="Times New Roman" w:cs="Times New Roman"/>
          <w:sz w:val="24"/>
          <w:szCs w:val="24"/>
        </w:rPr>
        <w:t xml:space="preserve">: la resistencia al estrés no es absoluta, depende de varios factores psicológicos y ambientales; la </w:t>
      </w:r>
      <w:r>
        <w:rPr>
          <w:rFonts w:ascii="Times New Roman" w:eastAsia="Times New Roman" w:hAnsi="Times New Roman" w:cs="Times New Roman"/>
          <w:i/>
          <w:sz w:val="24"/>
          <w:szCs w:val="24"/>
        </w:rPr>
        <w:t>invulnerabilidad</w:t>
      </w:r>
      <w:r>
        <w:rPr>
          <w:rFonts w:ascii="Times New Roman" w:eastAsia="Times New Roman" w:hAnsi="Times New Roman" w:cs="Times New Roman"/>
          <w:sz w:val="24"/>
          <w:szCs w:val="24"/>
        </w:rPr>
        <w:t xml:space="preserve"> no es una competencia estable, varía en el tiempo y a las circunstancias; la resistencia se produce por la combinación d</w:t>
      </w:r>
      <w:r>
        <w:rPr>
          <w:rFonts w:ascii="Times New Roman" w:eastAsia="Times New Roman" w:hAnsi="Times New Roman" w:cs="Times New Roman"/>
          <w:sz w:val="24"/>
          <w:szCs w:val="24"/>
        </w:rPr>
        <w:t>e elementos biológicos y aprendidos.</w:t>
      </w:r>
    </w:p>
    <w:p w14:paraId="00000032" w14:textId="77777777" w:rsidR="00AF2DF2" w:rsidRDefault="00AF2DF2">
      <w:pPr>
        <w:jc w:val="both"/>
        <w:rPr>
          <w:rFonts w:ascii="Times New Roman" w:eastAsia="Times New Roman" w:hAnsi="Times New Roman" w:cs="Times New Roman"/>
          <w:sz w:val="24"/>
          <w:szCs w:val="24"/>
        </w:rPr>
      </w:pPr>
    </w:p>
    <w:p w14:paraId="00000033"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interesante la repentina aparición del concepto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como sustituto de </w:t>
      </w:r>
      <w:r>
        <w:rPr>
          <w:rFonts w:ascii="Times New Roman" w:eastAsia="Times New Roman" w:hAnsi="Times New Roman" w:cs="Times New Roman"/>
          <w:i/>
          <w:sz w:val="24"/>
          <w:szCs w:val="24"/>
        </w:rPr>
        <w:t xml:space="preserve">invulnerabilidad </w:t>
      </w:r>
      <w:r>
        <w:rPr>
          <w:rFonts w:ascii="Times New Roman" w:eastAsia="Times New Roman" w:hAnsi="Times New Roman" w:cs="Times New Roman"/>
          <w:sz w:val="24"/>
          <w:szCs w:val="24"/>
        </w:rPr>
        <w:t xml:space="preserve">y </w:t>
      </w:r>
      <w:r>
        <w:rPr>
          <w:rFonts w:ascii="Times New Roman" w:eastAsia="Times New Roman" w:hAnsi="Times New Roman" w:cs="Times New Roman"/>
          <w:i/>
          <w:sz w:val="24"/>
          <w:szCs w:val="24"/>
        </w:rPr>
        <w:t>resistencia al estrés</w:t>
      </w:r>
      <w:r>
        <w:rPr>
          <w:rFonts w:ascii="Times New Roman" w:eastAsia="Times New Roman" w:hAnsi="Times New Roman" w:cs="Times New Roman"/>
          <w:sz w:val="24"/>
          <w:szCs w:val="24"/>
        </w:rPr>
        <w:t xml:space="preserve"> como resultado de la incapacidad de explicar la presencia de casos contradictorios con el fenóme</w:t>
      </w:r>
      <w:r>
        <w:rPr>
          <w:rFonts w:ascii="Times New Roman" w:eastAsia="Times New Roman" w:hAnsi="Times New Roman" w:cs="Times New Roman"/>
          <w:sz w:val="24"/>
          <w:szCs w:val="24"/>
        </w:rPr>
        <w:t xml:space="preserve">no de la transmisión familiar de trastornos mentales en los niños. Una vez comprobada la ineludible evidencia de las excepciones se pasó a creer en una causa determinante, para reconocer posteriormente la diversidad de factores involucrados. </w:t>
      </w:r>
    </w:p>
    <w:p w14:paraId="00000034" w14:textId="77777777" w:rsidR="00AF2DF2" w:rsidRDefault="00AF2DF2">
      <w:pPr>
        <w:jc w:val="both"/>
        <w:rPr>
          <w:rFonts w:ascii="Times New Roman" w:eastAsia="Times New Roman" w:hAnsi="Times New Roman" w:cs="Times New Roman"/>
          <w:sz w:val="24"/>
          <w:szCs w:val="24"/>
        </w:rPr>
      </w:pPr>
    </w:p>
    <w:p w14:paraId="00000035"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Rutter utili</w:t>
      </w:r>
      <w:r>
        <w:rPr>
          <w:rFonts w:ascii="Times New Roman" w:eastAsia="Times New Roman" w:hAnsi="Times New Roman" w:cs="Times New Roman"/>
          <w:sz w:val="24"/>
          <w:szCs w:val="24"/>
        </w:rPr>
        <w:t xml:space="preserve">za el término </w:t>
      </w:r>
      <w:r>
        <w:rPr>
          <w:rFonts w:ascii="Times New Roman" w:eastAsia="Times New Roman" w:hAnsi="Times New Roman" w:cs="Times New Roman"/>
          <w:i/>
          <w:sz w:val="24"/>
          <w:szCs w:val="24"/>
        </w:rPr>
        <w:t>protectores</w:t>
      </w:r>
      <w:r>
        <w:rPr>
          <w:rFonts w:ascii="Times New Roman" w:eastAsia="Times New Roman" w:hAnsi="Times New Roman" w:cs="Times New Roman"/>
          <w:sz w:val="24"/>
          <w:szCs w:val="24"/>
        </w:rPr>
        <w:t xml:space="preserve"> para indicar los elementos que se consolidan como resistentes a la influencia del surgimiento de enfermedades mentales, así lo expresaba: </w:t>
      </w:r>
      <w:r>
        <w:rPr>
          <w:rFonts w:ascii="Times New Roman" w:eastAsia="Times New Roman" w:hAnsi="Times New Roman" w:cs="Times New Roman"/>
          <w:i/>
          <w:sz w:val="24"/>
          <w:szCs w:val="24"/>
        </w:rPr>
        <w:t>los factores protectores se refieren a las influencias que modifican, mejoran o alteran la r</w:t>
      </w:r>
      <w:r>
        <w:rPr>
          <w:rFonts w:ascii="Times New Roman" w:eastAsia="Times New Roman" w:hAnsi="Times New Roman" w:cs="Times New Roman"/>
          <w:i/>
          <w:sz w:val="24"/>
          <w:szCs w:val="24"/>
        </w:rPr>
        <w:t>espuesta de una persona a algún peligro ambiental favorecedores de un resultado desadaptativo</w:t>
      </w:r>
      <w:r>
        <w:rPr>
          <w:rFonts w:ascii="Times New Roman" w:eastAsia="Times New Roman" w:hAnsi="Times New Roman" w:cs="Times New Roman"/>
          <w:sz w:val="24"/>
          <w:szCs w:val="24"/>
        </w:rPr>
        <w:t xml:space="preserve"> (p. 600).</w:t>
      </w:r>
    </w:p>
    <w:p w14:paraId="00000036" w14:textId="77777777" w:rsidR="00AF2DF2" w:rsidRDefault="00AF2DF2">
      <w:pPr>
        <w:jc w:val="both"/>
        <w:rPr>
          <w:rFonts w:ascii="Times New Roman" w:eastAsia="Times New Roman" w:hAnsi="Times New Roman" w:cs="Times New Roman"/>
          <w:sz w:val="24"/>
          <w:szCs w:val="24"/>
        </w:rPr>
      </w:pPr>
    </w:p>
    <w:p w14:paraId="00000037" w14:textId="77777777" w:rsidR="00AF2DF2" w:rsidRDefault="00414497">
      <w:pPr>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Anthony y Rutter resuelven el problema de la invulnerabilidad hacia los trastornos mentales con la construcción de un concepto, quedando así el silogismo: </w:t>
      </w:r>
      <w:r>
        <w:rPr>
          <w:rFonts w:ascii="Times New Roman" w:eastAsia="Times New Roman" w:hAnsi="Times New Roman" w:cs="Times New Roman"/>
          <w:i/>
          <w:sz w:val="24"/>
          <w:szCs w:val="24"/>
        </w:rPr>
        <w:t>si existen niños que deberían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manifestar indicadores de trastorno mental porque provienen de padres e</w:t>
      </w:r>
      <w:r>
        <w:rPr>
          <w:rFonts w:ascii="Times New Roman" w:eastAsia="Times New Roman" w:hAnsi="Times New Roman" w:cs="Times New Roman"/>
          <w:i/>
          <w:sz w:val="24"/>
          <w:szCs w:val="24"/>
        </w:rPr>
        <w:t>nfermos, pero no ocurre, entonces se debe a que poseen una condición especial.</w:t>
      </w:r>
    </w:p>
    <w:p w14:paraId="00000038" w14:textId="77777777" w:rsidR="00AF2DF2" w:rsidRDefault="00AF2DF2">
      <w:pPr>
        <w:jc w:val="both"/>
        <w:rPr>
          <w:rFonts w:ascii="Times New Roman" w:eastAsia="Times New Roman" w:hAnsi="Times New Roman" w:cs="Times New Roman"/>
          <w:sz w:val="24"/>
          <w:szCs w:val="24"/>
        </w:rPr>
      </w:pPr>
    </w:p>
    <w:p w14:paraId="00000039"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vez de refutar las dos premisas iniciales, padres enfermos generan hijos enfermos y ambientes desfavorables para el desarrollo también se relacionan con el fomento de los trastornos mentales, asumen una explicación para insistir en la explicación de alg</w:t>
      </w:r>
      <w:r>
        <w:rPr>
          <w:rFonts w:ascii="Times New Roman" w:eastAsia="Times New Roman" w:hAnsi="Times New Roman" w:cs="Times New Roman"/>
          <w:sz w:val="24"/>
          <w:szCs w:val="24"/>
        </w:rPr>
        <w:t>una manera determinante. Revisar las hipótesis hubiera permitido la comprensión de la complejidad de la transmisión genética y su relación con las variables del contexto.</w:t>
      </w:r>
    </w:p>
    <w:p w14:paraId="0000003A" w14:textId="77777777" w:rsidR="00AF2DF2" w:rsidRDefault="00AF2DF2">
      <w:pPr>
        <w:jc w:val="both"/>
        <w:rPr>
          <w:rFonts w:ascii="Times New Roman" w:eastAsia="Times New Roman" w:hAnsi="Times New Roman" w:cs="Times New Roman"/>
          <w:sz w:val="24"/>
          <w:szCs w:val="24"/>
        </w:rPr>
      </w:pPr>
    </w:p>
    <w:p w14:paraId="0000003B"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síntesis, el concepto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intentó ser la explicación para entender cómo l</w:t>
      </w:r>
      <w:r>
        <w:rPr>
          <w:rFonts w:ascii="Times New Roman" w:eastAsia="Times New Roman" w:hAnsi="Times New Roman" w:cs="Times New Roman"/>
          <w:sz w:val="24"/>
          <w:szCs w:val="24"/>
        </w:rPr>
        <w:t>as personas eran capaces de sobrevivir a pesar de vivir en contexto de pobreza, con experiencias de violencia intrafamiliar o a pesar de desastres naturales (Garmezy, 1974).</w:t>
      </w:r>
    </w:p>
    <w:p w14:paraId="0000003C" w14:textId="77777777" w:rsidR="00AF2DF2" w:rsidRDefault="00AF2DF2">
      <w:pPr>
        <w:jc w:val="both"/>
        <w:rPr>
          <w:rFonts w:ascii="Times New Roman" w:eastAsia="Times New Roman" w:hAnsi="Times New Roman" w:cs="Times New Roman"/>
          <w:sz w:val="24"/>
          <w:szCs w:val="24"/>
        </w:rPr>
      </w:pPr>
    </w:p>
    <w:p w14:paraId="0000003D"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pensar de manera causal y emplear los moldes de la epistemología cartesiana im</w:t>
      </w:r>
      <w:r>
        <w:rPr>
          <w:rFonts w:ascii="Times New Roman" w:eastAsia="Times New Roman" w:hAnsi="Times New Roman" w:cs="Times New Roman"/>
          <w:sz w:val="24"/>
          <w:szCs w:val="24"/>
        </w:rPr>
        <w:t xml:space="preserve">pidieron entender mejor el problema. Al sugerir un concepto explicativo se eludió la investigación de la evidencia, sin percatarse, al identificar los componentes de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quizás se los estaban involucrando en categorías a las cuales no pertenecía</w:t>
      </w:r>
      <w:r>
        <w:rPr>
          <w:rFonts w:ascii="Times New Roman" w:eastAsia="Times New Roman" w:hAnsi="Times New Roman" w:cs="Times New Roman"/>
          <w:sz w:val="24"/>
          <w:szCs w:val="24"/>
        </w:rPr>
        <w:t>n.</w:t>
      </w:r>
    </w:p>
    <w:p w14:paraId="0000003E" w14:textId="77777777" w:rsidR="00AF2DF2" w:rsidRDefault="00AF2DF2">
      <w:pPr>
        <w:jc w:val="both"/>
        <w:rPr>
          <w:rFonts w:ascii="Times New Roman" w:eastAsia="Times New Roman" w:hAnsi="Times New Roman" w:cs="Times New Roman"/>
          <w:sz w:val="24"/>
          <w:szCs w:val="24"/>
        </w:rPr>
      </w:pPr>
    </w:p>
    <w:p w14:paraId="0000003F"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estudio más importante fue el dirigido por Werner (1992), investigación longitudinal de personas desde su nacimiento hasta los cuarenta años, identificó algunos niños destinados a tener problemas en el futuro, sin embargo, fueron personas exitosas. </w:t>
      </w:r>
      <w:r>
        <w:rPr>
          <w:rFonts w:ascii="Times New Roman" w:eastAsia="Times New Roman" w:hAnsi="Times New Roman" w:cs="Times New Roman"/>
          <w:sz w:val="24"/>
          <w:szCs w:val="24"/>
        </w:rPr>
        <w:t>Esta investigación propagó la idea de la existencia de condiciones inherentes a las personas para ser capaces de sobreponerse a la adversidad, ir en contra del pronóstico.</w:t>
      </w:r>
    </w:p>
    <w:p w14:paraId="00000040" w14:textId="77777777" w:rsidR="00AF2DF2" w:rsidRDefault="00AF2DF2">
      <w:pPr>
        <w:jc w:val="both"/>
        <w:rPr>
          <w:rFonts w:ascii="Times New Roman" w:eastAsia="Times New Roman" w:hAnsi="Times New Roman" w:cs="Times New Roman"/>
          <w:sz w:val="24"/>
          <w:szCs w:val="24"/>
        </w:rPr>
      </w:pPr>
    </w:p>
    <w:p w14:paraId="00000041"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concepción de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puede hacerse desde cuatro ópticas: la que la relac</w:t>
      </w:r>
      <w:r>
        <w:rPr>
          <w:rFonts w:ascii="Times New Roman" w:eastAsia="Times New Roman" w:hAnsi="Times New Roman" w:cs="Times New Roman"/>
          <w:sz w:val="24"/>
          <w:szCs w:val="24"/>
        </w:rPr>
        <w:t>iona con la adaptación; asociada a habilidades particulares; aquella que destacan el nexo entre factores biológicos, contextuales y espirituales; finalmente abordada como un proceso (García, y de la Ossa</w:t>
      </w:r>
      <w:r>
        <w:rPr>
          <w:rFonts w:ascii="Times New Roman" w:eastAsia="Times New Roman" w:hAnsi="Times New Roman" w:cs="Times New Roman"/>
        </w:rPr>
        <w:t>, 2013</w:t>
      </w:r>
      <w:r>
        <w:rPr>
          <w:rFonts w:ascii="Times New Roman" w:eastAsia="Times New Roman" w:hAnsi="Times New Roman" w:cs="Times New Roman"/>
          <w:sz w:val="24"/>
          <w:szCs w:val="24"/>
        </w:rPr>
        <w:t>).</w:t>
      </w:r>
    </w:p>
    <w:p w14:paraId="00000042" w14:textId="77777777" w:rsidR="00AF2DF2" w:rsidRDefault="00AF2DF2">
      <w:pPr>
        <w:jc w:val="both"/>
        <w:rPr>
          <w:rFonts w:ascii="Times New Roman" w:eastAsia="Times New Roman" w:hAnsi="Times New Roman" w:cs="Times New Roman"/>
          <w:sz w:val="24"/>
          <w:szCs w:val="24"/>
        </w:rPr>
      </w:pPr>
    </w:p>
    <w:p w14:paraId="00000043"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Considerarla como adaptación, lo hace desde</w:t>
      </w:r>
      <w:r>
        <w:rPr>
          <w:rFonts w:ascii="Times New Roman" w:eastAsia="Times New Roman" w:hAnsi="Times New Roman" w:cs="Times New Roman"/>
          <w:sz w:val="24"/>
          <w:szCs w:val="24"/>
        </w:rPr>
        <w:t xml:space="preserve"> la perspectiva determinista de la genética en relación a las enfermedades mentales. La persona posee un bagaje genético de riesgo, lo predispone a sufrir un trastorno, sin embargo, no solamente es un ser incólume, sino será capaz de soportar experiencias </w:t>
      </w:r>
      <w:r>
        <w:rPr>
          <w:rFonts w:ascii="Times New Roman" w:eastAsia="Times New Roman" w:hAnsi="Times New Roman" w:cs="Times New Roman"/>
          <w:sz w:val="24"/>
          <w:szCs w:val="24"/>
        </w:rPr>
        <w:t xml:space="preserve">estresantes (Werner, 2001). Desde este punto de vista se trata a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como sinónimo de </w:t>
      </w:r>
      <w:r>
        <w:rPr>
          <w:rFonts w:ascii="Times New Roman" w:eastAsia="Times New Roman" w:hAnsi="Times New Roman" w:cs="Times New Roman"/>
          <w:i/>
          <w:sz w:val="24"/>
          <w:szCs w:val="24"/>
        </w:rPr>
        <w:t>adaptación positiva</w:t>
      </w:r>
      <w:r>
        <w:rPr>
          <w:rFonts w:ascii="Times New Roman" w:eastAsia="Times New Roman" w:hAnsi="Times New Roman" w:cs="Times New Roman"/>
          <w:sz w:val="24"/>
          <w:szCs w:val="24"/>
        </w:rPr>
        <w:t>, dentro de la relación entre riesgo y componentes de protección, además, es necesaria la toma de decisión en momentos de crisis, comprendie</w:t>
      </w:r>
      <w:r>
        <w:rPr>
          <w:rFonts w:ascii="Times New Roman" w:eastAsia="Times New Roman" w:hAnsi="Times New Roman" w:cs="Times New Roman"/>
          <w:sz w:val="24"/>
          <w:szCs w:val="24"/>
        </w:rPr>
        <w:t>ndo a la persona resiliente como alguien capaz de seguir adelante a partir de un momento desventajoso. Por ello esta teoría se fija en un momento concreto de adversidad, donde es suficiente que la persona haya logrado superarla para catalogarla como resili</w:t>
      </w:r>
      <w:r>
        <w:rPr>
          <w:rFonts w:ascii="Times New Roman" w:eastAsia="Times New Roman" w:hAnsi="Times New Roman" w:cs="Times New Roman"/>
          <w:sz w:val="24"/>
          <w:szCs w:val="24"/>
        </w:rPr>
        <w:t>ente.</w:t>
      </w:r>
    </w:p>
    <w:p w14:paraId="00000044" w14:textId="77777777" w:rsidR="00AF2DF2" w:rsidRDefault="00AF2DF2">
      <w:pPr>
        <w:jc w:val="both"/>
        <w:rPr>
          <w:rFonts w:ascii="Times New Roman" w:eastAsia="Times New Roman" w:hAnsi="Times New Roman" w:cs="Times New Roman"/>
          <w:sz w:val="24"/>
          <w:szCs w:val="24"/>
        </w:rPr>
      </w:pPr>
    </w:p>
    <w:p w14:paraId="00000045"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Pensarla como un conjunto de competencias enfatiza la influencia del entorno, a diferencia de la anterior, discurre en favorecer el aprendizaje, por ello es tratada como una condición humana universal que permite la superación de la adversidad ademá</w:t>
      </w:r>
      <w:r>
        <w:rPr>
          <w:rFonts w:ascii="Times New Roman" w:eastAsia="Times New Roman" w:hAnsi="Times New Roman" w:cs="Times New Roman"/>
          <w:sz w:val="24"/>
          <w:szCs w:val="24"/>
        </w:rPr>
        <w:t xml:space="preserve">s de poder ser transformada por ella (Grotber, 1995). Se habían identificado factores personales, ajenos a la familia, siendo fundamentales para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como: autoestima adecuada; tendencia a la autonomía; esperanza; responsabilidad; generosidad; re</w:t>
      </w:r>
      <w:r>
        <w:rPr>
          <w:rFonts w:ascii="Times New Roman" w:eastAsia="Times New Roman" w:hAnsi="Times New Roman" w:cs="Times New Roman"/>
          <w:sz w:val="24"/>
          <w:szCs w:val="24"/>
        </w:rPr>
        <w:t xml:space="preserve">ndimiento escolar bueno; creencia en Dios; alto nivel moral y caridad. Para Grotberg estos aspectos son insuficientes para comprender la </w:t>
      </w:r>
      <w:r>
        <w:rPr>
          <w:rFonts w:ascii="Times New Roman" w:eastAsia="Times New Roman" w:hAnsi="Times New Roman" w:cs="Times New Roman"/>
          <w:i/>
          <w:sz w:val="24"/>
          <w:szCs w:val="24"/>
        </w:rPr>
        <w:t xml:space="preserve">resiliencia </w:t>
      </w:r>
      <w:r>
        <w:rPr>
          <w:rFonts w:ascii="Times New Roman" w:eastAsia="Times New Roman" w:hAnsi="Times New Roman" w:cs="Times New Roman"/>
          <w:sz w:val="24"/>
          <w:szCs w:val="24"/>
        </w:rPr>
        <w:t>porque se los identifica aislados y no relacionados. Su posición es predominantemente social, piensa en los</w:t>
      </w:r>
      <w:r>
        <w:rPr>
          <w:rFonts w:ascii="Times New Roman" w:eastAsia="Times New Roman" w:hAnsi="Times New Roman" w:cs="Times New Roman"/>
          <w:sz w:val="24"/>
          <w:szCs w:val="24"/>
        </w:rPr>
        <w:t xml:space="preserve"> trabajos de Werner y sus seguidores con matices individualistas, de ahí que su propuesta amplía el concepto hacia grupos y comunidades (Grotberg, 2003). A partir de su oferta se hace posible el entrenamiento en habilidades resilientes. Desarrolla programa</w:t>
      </w:r>
      <w:r>
        <w:rPr>
          <w:rFonts w:ascii="Times New Roman" w:eastAsia="Times New Roman" w:hAnsi="Times New Roman" w:cs="Times New Roman"/>
          <w:sz w:val="24"/>
          <w:szCs w:val="24"/>
        </w:rPr>
        <w:t>s para niños de diversas culturas en situaciones de desastres naturales. Lo hace en 22 países, según sus resultados, si bien notó diferencias culturales, los niños y niñas aprendieron habilidades suficientes para enfrentar los infortunios sufridos (Gretber</w:t>
      </w:r>
      <w:r>
        <w:rPr>
          <w:rFonts w:ascii="Times New Roman" w:eastAsia="Times New Roman" w:hAnsi="Times New Roman" w:cs="Times New Roman"/>
          <w:sz w:val="24"/>
          <w:szCs w:val="24"/>
        </w:rPr>
        <w:t xml:space="preserve">g, 2001). </w:t>
      </w:r>
    </w:p>
    <w:p w14:paraId="00000046" w14:textId="77777777" w:rsidR="00AF2DF2" w:rsidRDefault="00AF2DF2">
      <w:pPr>
        <w:jc w:val="both"/>
        <w:rPr>
          <w:rFonts w:ascii="Times New Roman" w:eastAsia="Times New Roman" w:hAnsi="Times New Roman" w:cs="Times New Roman"/>
          <w:sz w:val="24"/>
          <w:szCs w:val="24"/>
        </w:rPr>
      </w:pPr>
    </w:p>
    <w:p w14:paraId="00000047"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Sus programas identificaron las habilidades resilientes en tres áreas: </w:t>
      </w:r>
      <w:r>
        <w:rPr>
          <w:rFonts w:ascii="Times New Roman" w:eastAsia="Times New Roman" w:hAnsi="Times New Roman" w:cs="Times New Roman"/>
          <w:i/>
          <w:sz w:val="24"/>
          <w:szCs w:val="24"/>
        </w:rPr>
        <w:t xml:space="preserve">ser, tener </w:t>
      </w:r>
      <w:r>
        <w:rPr>
          <w:rFonts w:ascii="Times New Roman" w:eastAsia="Times New Roman" w:hAnsi="Times New Roman" w:cs="Times New Roman"/>
          <w:sz w:val="24"/>
          <w:szCs w:val="24"/>
        </w:rPr>
        <w:t xml:space="preserve">y </w:t>
      </w:r>
      <w:r>
        <w:rPr>
          <w:rFonts w:ascii="Times New Roman" w:eastAsia="Times New Roman" w:hAnsi="Times New Roman" w:cs="Times New Roman"/>
          <w:i/>
          <w:sz w:val="24"/>
          <w:szCs w:val="24"/>
        </w:rPr>
        <w:t>poder</w:t>
      </w:r>
      <w:r>
        <w:rPr>
          <w:rFonts w:ascii="Times New Roman" w:eastAsia="Times New Roman" w:hAnsi="Times New Roman" w:cs="Times New Roman"/>
          <w:sz w:val="24"/>
          <w:szCs w:val="24"/>
        </w:rPr>
        <w:t xml:space="preserve">. En el </w:t>
      </w:r>
      <w:r>
        <w:rPr>
          <w:rFonts w:ascii="Times New Roman" w:eastAsia="Times New Roman" w:hAnsi="Times New Roman" w:cs="Times New Roman"/>
          <w:i/>
          <w:sz w:val="24"/>
          <w:szCs w:val="24"/>
        </w:rPr>
        <w:t>ser</w:t>
      </w:r>
      <w:r>
        <w:rPr>
          <w:rFonts w:ascii="Times New Roman" w:eastAsia="Times New Roman" w:hAnsi="Times New Roman" w:cs="Times New Roman"/>
          <w:sz w:val="24"/>
          <w:szCs w:val="24"/>
        </w:rPr>
        <w:t xml:space="preserve"> los niños y niñas fomentaban ideas reforzantes para la autoestima como: </w:t>
      </w:r>
      <w:r>
        <w:rPr>
          <w:rFonts w:ascii="Times New Roman" w:eastAsia="Times New Roman" w:hAnsi="Times New Roman" w:cs="Times New Roman"/>
          <w:i/>
          <w:sz w:val="24"/>
          <w:szCs w:val="24"/>
        </w:rPr>
        <w:t>me alegra hacer cosas buenas por los demás</w:t>
      </w:r>
      <w:r>
        <w:rPr>
          <w:rFonts w:ascii="Times New Roman" w:eastAsia="Times New Roman" w:hAnsi="Times New Roman" w:cs="Times New Roman"/>
          <w:sz w:val="24"/>
          <w:szCs w:val="24"/>
        </w:rPr>
        <w:t xml:space="preserve">. En el ámbito del </w:t>
      </w:r>
      <w:r>
        <w:rPr>
          <w:rFonts w:ascii="Times New Roman" w:eastAsia="Times New Roman" w:hAnsi="Times New Roman" w:cs="Times New Roman"/>
          <w:i/>
          <w:sz w:val="24"/>
          <w:szCs w:val="24"/>
        </w:rPr>
        <w:t>tener</w:t>
      </w:r>
      <w:r>
        <w:rPr>
          <w:rFonts w:ascii="Times New Roman" w:eastAsia="Times New Roman" w:hAnsi="Times New Roman" w:cs="Times New Roman"/>
          <w:sz w:val="24"/>
          <w:szCs w:val="24"/>
        </w:rPr>
        <w:t xml:space="preserve"> recu</w:t>
      </w:r>
      <w:r>
        <w:rPr>
          <w:rFonts w:ascii="Times New Roman" w:eastAsia="Times New Roman" w:hAnsi="Times New Roman" w:cs="Times New Roman"/>
          <w:sz w:val="24"/>
          <w:szCs w:val="24"/>
        </w:rPr>
        <w:t xml:space="preserve">rrían a connotar positivamente las acciones de los demás hacia ellos, por ejemplo: </w:t>
      </w:r>
      <w:r>
        <w:rPr>
          <w:rFonts w:ascii="Times New Roman" w:eastAsia="Times New Roman" w:hAnsi="Times New Roman" w:cs="Times New Roman"/>
          <w:i/>
          <w:sz w:val="24"/>
          <w:szCs w:val="24"/>
        </w:rPr>
        <w:t>las personas a mi alrededor confío y que me amarán, pase lo que pase</w:t>
      </w:r>
      <w:r>
        <w:rPr>
          <w:rFonts w:ascii="Times New Roman" w:eastAsia="Times New Roman" w:hAnsi="Times New Roman" w:cs="Times New Roman"/>
          <w:sz w:val="24"/>
          <w:szCs w:val="24"/>
        </w:rPr>
        <w:t>. En cuanto al poder se decían a sí mismo frases alentadoras para la confrontación con sus problemas, com</w:t>
      </w:r>
      <w:r>
        <w:rPr>
          <w:rFonts w:ascii="Times New Roman" w:eastAsia="Times New Roman" w:hAnsi="Times New Roman" w:cs="Times New Roman"/>
          <w:sz w:val="24"/>
          <w:szCs w:val="24"/>
        </w:rPr>
        <w:t xml:space="preserve">o: </w:t>
      </w:r>
      <w:r>
        <w:rPr>
          <w:rFonts w:ascii="Times New Roman" w:eastAsia="Times New Roman" w:hAnsi="Times New Roman" w:cs="Times New Roman"/>
          <w:i/>
          <w:sz w:val="24"/>
          <w:szCs w:val="24"/>
        </w:rPr>
        <w:t>sé cuándo es un buen momento para hablar con alguien o tomar decisiones</w:t>
      </w:r>
      <w:r>
        <w:rPr>
          <w:rFonts w:ascii="Times New Roman" w:eastAsia="Times New Roman" w:hAnsi="Times New Roman" w:cs="Times New Roman"/>
          <w:sz w:val="24"/>
          <w:szCs w:val="24"/>
        </w:rPr>
        <w:t xml:space="preserve"> (Gretberg, 2001).</w:t>
      </w:r>
    </w:p>
    <w:p w14:paraId="00000048" w14:textId="77777777" w:rsidR="00AF2DF2" w:rsidRDefault="00AF2DF2">
      <w:pPr>
        <w:jc w:val="both"/>
        <w:rPr>
          <w:rFonts w:ascii="Times New Roman" w:eastAsia="Times New Roman" w:hAnsi="Times New Roman" w:cs="Times New Roman"/>
          <w:sz w:val="24"/>
          <w:szCs w:val="24"/>
        </w:rPr>
      </w:pPr>
    </w:p>
    <w:p w14:paraId="00000049"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guía utilizada por Gretberg, presuponía a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como la capacidad de triunfar sobre los traumas potencialmente presente en todos, dejando de ser una e</w:t>
      </w:r>
      <w:r>
        <w:rPr>
          <w:rFonts w:ascii="Times New Roman" w:eastAsia="Times New Roman" w:hAnsi="Times New Roman" w:cs="Times New Roman"/>
          <w:sz w:val="24"/>
          <w:szCs w:val="24"/>
        </w:rPr>
        <w:t>xcepción para comprenderse como una condición humana, el único requerimiento era precipitarla a través de orientaciones desarrolladas en su programa.</w:t>
      </w:r>
    </w:p>
    <w:p w14:paraId="0000004A" w14:textId="77777777" w:rsidR="00AF2DF2" w:rsidRDefault="00AF2DF2">
      <w:pPr>
        <w:jc w:val="both"/>
        <w:rPr>
          <w:rFonts w:ascii="Times New Roman" w:eastAsia="Times New Roman" w:hAnsi="Times New Roman" w:cs="Times New Roman"/>
          <w:sz w:val="24"/>
          <w:szCs w:val="24"/>
        </w:rPr>
      </w:pPr>
    </w:p>
    <w:p w14:paraId="0000004B"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tercera visión que integra los elementos internos con los externos está representada principalmente po</w:t>
      </w:r>
      <w:r>
        <w:rPr>
          <w:rFonts w:ascii="Times New Roman" w:eastAsia="Times New Roman" w:hAnsi="Times New Roman" w:cs="Times New Roman"/>
          <w:sz w:val="24"/>
          <w:szCs w:val="24"/>
        </w:rPr>
        <w:t xml:space="preserve">r Vanistendael (2007), trabajando con cuidados paliativos y desde su fe católica plantea a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caracterizada por dos aspectos indisolubles: la protección de la integridad sometida a estrés y la capacidad para definir una actitud vital positiva a</w:t>
      </w:r>
      <w:r>
        <w:rPr>
          <w:rFonts w:ascii="Times New Roman" w:eastAsia="Times New Roman" w:hAnsi="Times New Roman" w:cs="Times New Roman"/>
          <w:sz w:val="24"/>
          <w:szCs w:val="24"/>
        </w:rPr>
        <w:t xml:space="preserve"> pesar de las adversidades (Vanistendael, 2003). Cree que se trata de una condición humana universal, presente en todas las culturas, sin embargo, solamente en inglés existe la palabra para designarla. La unidad fundamental para su desarrollo es el </w:t>
      </w:r>
      <w:r>
        <w:rPr>
          <w:rFonts w:ascii="Times New Roman" w:eastAsia="Times New Roman" w:hAnsi="Times New Roman" w:cs="Times New Roman"/>
          <w:i/>
          <w:sz w:val="24"/>
          <w:szCs w:val="24"/>
        </w:rPr>
        <w:t>sentirs</w:t>
      </w:r>
      <w:r>
        <w:rPr>
          <w:rFonts w:ascii="Times New Roman" w:eastAsia="Times New Roman" w:hAnsi="Times New Roman" w:cs="Times New Roman"/>
          <w:i/>
          <w:sz w:val="24"/>
          <w:szCs w:val="24"/>
        </w:rPr>
        <w:t>e profundamente aceptado</w:t>
      </w:r>
      <w:r>
        <w:rPr>
          <w:rFonts w:ascii="Times New Roman" w:eastAsia="Times New Roman" w:hAnsi="Times New Roman" w:cs="Times New Roman"/>
          <w:sz w:val="24"/>
          <w:szCs w:val="24"/>
        </w:rPr>
        <w:t>, se suman el descubrimiento de un sentido positivo hacia la vida, sentido de humor constructivo, todo ello forma una persona segura y con una imagen optimista de sí mismo sustentada en la fe (Vanistendael, 1993).</w:t>
      </w:r>
    </w:p>
    <w:p w14:paraId="0000004C" w14:textId="77777777" w:rsidR="00AF2DF2" w:rsidRDefault="00AF2DF2">
      <w:pPr>
        <w:jc w:val="both"/>
        <w:rPr>
          <w:rFonts w:ascii="Times New Roman" w:eastAsia="Times New Roman" w:hAnsi="Times New Roman" w:cs="Times New Roman"/>
          <w:sz w:val="24"/>
          <w:szCs w:val="24"/>
        </w:rPr>
      </w:pPr>
    </w:p>
    <w:p w14:paraId="0000004D"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propo</w:t>
      </w:r>
      <w:r>
        <w:rPr>
          <w:rFonts w:ascii="Times New Roman" w:eastAsia="Times New Roman" w:hAnsi="Times New Roman" w:cs="Times New Roman"/>
          <w:sz w:val="24"/>
          <w:szCs w:val="24"/>
        </w:rPr>
        <w:t xml:space="preserve">ner a la </w:t>
      </w:r>
      <w:r>
        <w:rPr>
          <w:rFonts w:ascii="Times New Roman" w:eastAsia="Times New Roman" w:hAnsi="Times New Roman" w:cs="Times New Roman"/>
          <w:i/>
          <w:sz w:val="24"/>
          <w:szCs w:val="24"/>
        </w:rPr>
        <w:t xml:space="preserve">resiliencia </w:t>
      </w:r>
      <w:r>
        <w:rPr>
          <w:rFonts w:ascii="Times New Roman" w:eastAsia="Times New Roman" w:hAnsi="Times New Roman" w:cs="Times New Roman"/>
          <w:sz w:val="24"/>
          <w:szCs w:val="24"/>
        </w:rPr>
        <w:t>como un proceso se inicia con Rutter (1985), la caracteriza por un conjunto de procesos sociales y psíquicos que favorecen llevar una vida saludable a pesar de un contexto adverso. Estos procesos ocurren en el correr de los años, por e</w:t>
      </w:r>
      <w:r>
        <w:rPr>
          <w:rFonts w:ascii="Times New Roman" w:eastAsia="Times New Roman" w:hAnsi="Times New Roman" w:cs="Times New Roman"/>
          <w:sz w:val="24"/>
          <w:szCs w:val="24"/>
        </w:rPr>
        <w:t xml:space="preserve">so, no se trata de un atributo innato, sino forjados en la interacción de la persona con su ambiente. Este psiquiatra infantil se especializó en el manejo de niños diagnosticados como autistas, responsable por la inserción del vocablo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en el ámb</w:t>
      </w:r>
      <w:r>
        <w:rPr>
          <w:rFonts w:ascii="Times New Roman" w:eastAsia="Times New Roman" w:hAnsi="Times New Roman" w:cs="Times New Roman"/>
          <w:sz w:val="24"/>
          <w:szCs w:val="24"/>
        </w:rPr>
        <w:t>ito social. Para hablar de ella, debe cumplir cuatro requisitos: resistencia absoluta al daño, se aplica a todas las circunstancias de riesgo, es una característica intrínseca de la persona y se mantiene estable en el tiempo (Rutter, 2012).</w:t>
      </w:r>
    </w:p>
    <w:p w14:paraId="0000004E" w14:textId="77777777" w:rsidR="00AF2DF2" w:rsidRDefault="00AF2DF2">
      <w:pPr>
        <w:jc w:val="both"/>
        <w:rPr>
          <w:rFonts w:ascii="Times New Roman" w:eastAsia="Times New Roman" w:hAnsi="Times New Roman" w:cs="Times New Roman"/>
          <w:sz w:val="24"/>
          <w:szCs w:val="24"/>
        </w:rPr>
      </w:pPr>
    </w:p>
    <w:p w14:paraId="0000004F"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interacción</w:t>
      </w:r>
      <w:r>
        <w:rPr>
          <w:rFonts w:ascii="Times New Roman" w:eastAsia="Times New Roman" w:hAnsi="Times New Roman" w:cs="Times New Roman"/>
          <w:sz w:val="24"/>
          <w:szCs w:val="24"/>
        </w:rPr>
        <w:t xml:space="preserve"> entre los genes y el entorno para moldear personas fue investigada por Rutter en la depresión y la personalidad antisocial, sugiere para realizar el pronóstico en ambos casos, es insuficiente el factor genético y el factor ambiental, por lo tanto, lo más </w:t>
      </w:r>
      <w:r>
        <w:rPr>
          <w:rFonts w:ascii="Times New Roman" w:eastAsia="Times New Roman" w:hAnsi="Times New Roman" w:cs="Times New Roman"/>
          <w:sz w:val="24"/>
          <w:szCs w:val="24"/>
        </w:rPr>
        <w:t>plausible es la participación de ambos (Rutter y Silberg, 2012).</w:t>
      </w:r>
    </w:p>
    <w:p w14:paraId="00000050" w14:textId="77777777" w:rsidR="00AF2DF2" w:rsidRDefault="00AF2DF2">
      <w:pPr>
        <w:jc w:val="both"/>
        <w:rPr>
          <w:rFonts w:ascii="Times New Roman" w:eastAsia="Times New Roman" w:hAnsi="Times New Roman" w:cs="Times New Roman"/>
          <w:sz w:val="24"/>
          <w:szCs w:val="24"/>
        </w:rPr>
      </w:pPr>
    </w:p>
    <w:p w14:paraId="00000051"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Está fuera de discusión el impacto de las condiciones adversas a las que las personas se ven infortunadamente sometidas: pobreza, violencia intrafamiliar, guerras, desastres naturales, enfer</w:t>
      </w:r>
      <w:r>
        <w:rPr>
          <w:rFonts w:ascii="Times New Roman" w:eastAsia="Times New Roman" w:hAnsi="Times New Roman" w:cs="Times New Roman"/>
          <w:sz w:val="24"/>
          <w:szCs w:val="24"/>
        </w:rPr>
        <w:t>medades, estrés y otras. Sin embargo, vivenciar esas experiencias como traumáticas depende del significado singular (Velásquez, López, López y Cataño, 2011).</w:t>
      </w:r>
    </w:p>
    <w:p w14:paraId="00000052" w14:textId="77777777" w:rsidR="00AF2DF2" w:rsidRDefault="00AF2DF2">
      <w:pPr>
        <w:jc w:val="both"/>
        <w:rPr>
          <w:rFonts w:ascii="Times New Roman" w:eastAsia="Times New Roman" w:hAnsi="Times New Roman" w:cs="Times New Roman"/>
          <w:sz w:val="24"/>
          <w:szCs w:val="24"/>
        </w:rPr>
      </w:pPr>
    </w:p>
    <w:p w14:paraId="00000053"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Una misma vivencia puede ser experimentada como traumática por unas personas y no por otras (Brew</w:t>
      </w:r>
      <w:r>
        <w:rPr>
          <w:rFonts w:ascii="Times New Roman" w:eastAsia="Times New Roman" w:hAnsi="Times New Roman" w:cs="Times New Roman"/>
          <w:sz w:val="24"/>
          <w:szCs w:val="24"/>
        </w:rPr>
        <w:t>in, 2011), algunas le darán sentido y otras se detendrán en rememorarse como víctimas (Finkelhor, Dzuiba, 1994). Se ha dispersado la idea del trauma desde experiencias de padecimiento físico a sufrimientos psicológicos. Es más efectiva la definición del tr</w:t>
      </w:r>
      <w:r>
        <w:rPr>
          <w:rFonts w:ascii="Times New Roman" w:eastAsia="Times New Roman" w:hAnsi="Times New Roman" w:cs="Times New Roman"/>
          <w:sz w:val="24"/>
          <w:szCs w:val="24"/>
        </w:rPr>
        <w:t xml:space="preserve">auma en presencia de daño físico, como el </w:t>
      </w:r>
      <w:r>
        <w:rPr>
          <w:rFonts w:ascii="Times New Roman" w:eastAsia="Times New Roman" w:hAnsi="Times New Roman" w:cs="Times New Roman"/>
          <w:i/>
          <w:sz w:val="24"/>
          <w:szCs w:val="24"/>
        </w:rPr>
        <w:t>trauma por dolor crónico</w:t>
      </w:r>
      <w:r>
        <w:rPr>
          <w:rFonts w:ascii="Times New Roman" w:eastAsia="Times New Roman" w:hAnsi="Times New Roman" w:cs="Times New Roman"/>
          <w:sz w:val="24"/>
          <w:szCs w:val="24"/>
        </w:rPr>
        <w:t xml:space="preserve"> (Casey, Greenberg, Nicassio, Harpin y Hubbard, 2008), </w:t>
      </w:r>
      <w:r>
        <w:rPr>
          <w:rFonts w:ascii="Times New Roman" w:eastAsia="Times New Roman" w:hAnsi="Times New Roman" w:cs="Times New Roman"/>
          <w:i/>
          <w:sz w:val="24"/>
          <w:szCs w:val="24"/>
        </w:rPr>
        <w:t>trauma por tortura</w:t>
      </w:r>
      <w:r>
        <w:rPr>
          <w:rFonts w:ascii="Times New Roman" w:eastAsia="Times New Roman" w:hAnsi="Times New Roman" w:cs="Times New Roman"/>
          <w:sz w:val="24"/>
          <w:szCs w:val="24"/>
        </w:rPr>
        <w:t xml:space="preserve"> (Kira, Ashby, Odenat y Lewandowsky, 2013), mientras, se dificulta la definición de algunos traumas psicológicos, por ejemplo, </w:t>
      </w:r>
      <w:r>
        <w:rPr>
          <w:rFonts w:ascii="Times New Roman" w:eastAsia="Times New Roman" w:hAnsi="Times New Roman" w:cs="Times New Roman"/>
          <w:i/>
          <w:sz w:val="24"/>
          <w:szCs w:val="24"/>
        </w:rPr>
        <w:t>trauma por traición</w:t>
      </w:r>
      <w:r>
        <w:rPr>
          <w:rFonts w:ascii="Times New Roman" w:eastAsia="Times New Roman" w:hAnsi="Times New Roman" w:cs="Times New Roman"/>
          <w:sz w:val="24"/>
          <w:szCs w:val="24"/>
        </w:rPr>
        <w:t xml:space="preserve"> (McNally, 2007); </w:t>
      </w:r>
      <w:r>
        <w:rPr>
          <w:rFonts w:ascii="Times New Roman" w:eastAsia="Times New Roman" w:hAnsi="Times New Roman" w:cs="Times New Roman"/>
          <w:i/>
          <w:sz w:val="24"/>
          <w:szCs w:val="24"/>
        </w:rPr>
        <w:t>maltrato emocional</w:t>
      </w:r>
      <w:r>
        <w:rPr>
          <w:rFonts w:ascii="Times New Roman" w:eastAsia="Times New Roman" w:hAnsi="Times New Roman" w:cs="Times New Roman"/>
          <w:sz w:val="24"/>
          <w:szCs w:val="24"/>
        </w:rPr>
        <w:t xml:space="preserve"> (O'Hagan, 1995) y los traumas sufridos por la guerra (Grill, 2009), atent</w:t>
      </w:r>
      <w:r>
        <w:rPr>
          <w:rFonts w:ascii="Times New Roman" w:eastAsia="Times New Roman" w:hAnsi="Times New Roman" w:cs="Times New Roman"/>
          <w:sz w:val="24"/>
          <w:szCs w:val="24"/>
        </w:rPr>
        <w:t>ados terroristas (Greenberg, 2003) y desastres naturales (Díaz, Quintana y Vogel, 2012).</w:t>
      </w:r>
    </w:p>
    <w:p w14:paraId="00000054" w14:textId="77777777" w:rsidR="00AF2DF2" w:rsidRDefault="00AF2DF2">
      <w:pPr>
        <w:jc w:val="both"/>
        <w:rPr>
          <w:rFonts w:ascii="Times New Roman" w:eastAsia="Times New Roman" w:hAnsi="Times New Roman" w:cs="Times New Roman"/>
          <w:sz w:val="24"/>
          <w:szCs w:val="24"/>
        </w:rPr>
      </w:pPr>
    </w:p>
    <w:p w14:paraId="00000055" w14:textId="77777777" w:rsidR="00AF2DF2" w:rsidRDefault="00AF2DF2">
      <w:pPr>
        <w:jc w:val="both"/>
        <w:rPr>
          <w:rFonts w:ascii="Times New Roman" w:eastAsia="Times New Roman" w:hAnsi="Times New Roman" w:cs="Times New Roman"/>
          <w:sz w:val="24"/>
          <w:szCs w:val="24"/>
        </w:rPr>
      </w:pPr>
    </w:p>
    <w:p w14:paraId="00000056"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Tanto Rutter (1991) como Grotberg (1995) suponen a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conformada por factores protectores, entendidos como los recursos de la persona, del entorno o de la interacción entre ambos, que amortiguan el impacto de los elementos adversos o convirtiéndolos en condiciones favorables. Se los agrupa en dos campos, el </w:t>
      </w:r>
      <w:r>
        <w:rPr>
          <w:rFonts w:ascii="Times New Roman" w:eastAsia="Times New Roman" w:hAnsi="Times New Roman" w:cs="Times New Roman"/>
          <w:sz w:val="24"/>
          <w:szCs w:val="24"/>
        </w:rPr>
        <w:t xml:space="preserve">biológico y el de acervos personales. </w:t>
      </w:r>
    </w:p>
    <w:p w14:paraId="00000057" w14:textId="77777777" w:rsidR="00AF2DF2" w:rsidRDefault="00AF2DF2">
      <w:pPr>
        <w:jc w:val="both"/>
        <w:rPr>
          <w:rFonts w:ascii="Times New Roman" w:eastAsia="Times New Roman" w:hAnsi="Times New Roman" w:cs="Times New Roman"/>
          <w:sz w:val="24"/>
          <w:szCs w:val="24"/>
        </w:rPr>
      </w:pPr>
    </w:p>
    <w:p w14:paraId="00000058"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se ha identificado al apoyo social como un factor importante en la formación de conductas resilientes (Ozbay, Johnson, Dimoulas, Morgan, Charney y Southwick, 2007). Dentro de esa categoría los pares son indis</w:t>
      </w:r>
      <w:r>
        <w:rPr>
          <w:rFonts w:ascii="Times New Roman" w:eastAsia="Times New Roman" w:hAnsi="Times New Roman" w:cs="Times New Roman"/>
          <w:sz w:val="24"/>
          <w:szCs w:val="24"/>
        </w:rPr>
        <w:t xml:space="preserve">pensables, sobre todo los mejores amigos (Graber Turner y Madill, 2007). </w:t>
      </w:r>
    </w:p>
    <w:p w14:paraId="00000059" w14:textId="77777777" w:rsidR="00AF2DF2" w:rsidRDefault="00AF2DF2">
      <w:pPr>
        <w:jc w:val="both"/>
        <w:rPr>
          <w:rFonts w:ascii="Times New Roman" w:eastAsia="Times New Roman" w:hAnsi="Times New Roman" w:cs="Times New Roman"/>
          <w:sz w:val="24"/>
          <w:szCs w:val="24"/>
        </w:rPr>
      </w:pPr>
    </w:p>
    <w:p w14:paraId="0000005A"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juega un papel significativo el lazo familiar. Se han verificado como componentes protectores familiares: el optimismo de la familia, la espiritualidad, la tendencia a poner</w:t>
      </w:r>
      <w:r>
        <w:rPr>
          <w:rFonts w:ascii="Times New Roman" w:eastAsia="Times New Roman" w:hAnsi="Times New Roman" w:cs="Times New Roman"/>
          <w:sz w:val="24"/>
          <w:szCs w:val="24"/>
        </w:rPr>
        <w:t>se de acuerdo, flexibilidad en las reglas, comunicación efectiva, manejo adecuado de los recursos económicos, uso de tiempo libre, intereses recreacionales comunes, rutina y rituales, apertura al apoyo social (Black y Lobo, 2008).</w:t>
      </w:r>
    </w:p>
    <w:p w14:paraId="0000005B" w14:textId="77777777" w:rsidR="00AF2DF2" w:rsidRDefault="00AF2DF2">
      <w:pPr>
        <w:jc w:val="both"/>
        <w:rPr>
          <w:rFonts w:ascii="Times New Roman" w:eastAsia="Times New Roman" w:hAnsi="Times New Roman" w:cs="Times New Roman"/>
          <w:sz w:val="24"/>
          <w:szCs w:val="24"/>
        </w:rPr>
      </w:pPr>
    </w:p>
    <w:p w14:paraId="0000005C"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Varios estudios han seña</w:t>
      </w:r>
      <w:r>
        <w:rPr>
          <w:rFonts w:ascii="Times New Roman" w:eastAsia="Times New Roman" w:hAnsi="Times New Roman" w:cs="Times New Roman"/>
          <w:sz w:val="24"/>
          <w:szCs w:val="24"/>
        </w:rPr>
        <w:t xml:space="preserve">lado la relevancia del sentido de humor como factor de protección (Cheung, y Yue, 2012). La fe o espiritualidad ha sido definida como indispensable para la generación de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(Niaz, 2006; Peres, Moreira, Nasello y Koenig, 2007), se la ha asociado</w:t>
      </w:r>
      <w:r>
        <w:rPr>
          <w:rFonts w:ascii="Times New Roman" w:eastAsia="Times New Roman" w:hAnsi="Times New Roman" w:cs="Times New Roman"/>
          <w:sz w:val="24"/>
          <w:szCs w:val="24"/>
        </w:rPr>
        <w:t xml:space="preserve"> a las </w:t>
      </w:r>
      <w:r>
        <w:rPr>
          <w:rFonts w:ascii="Times New Roman" w:eastAsia="Times New Roman" w:hAnsi="Times New Roman" w:cs="Times New Roman"/>
          <w:i/>
          <w:sz w:val="24"/>
          <w:szCs w:val="24"/>
        </w:rPr>
        <w:t>emociones positivas</w:t>
      </w:r>
      <w:r>
        <w:rPr>
          <w:rFonts w:ascii="Times New Roman" w:eastAsia="Times New Roman" w:hAnsi="Times New Roman" w:cs="Times New Roman"/>
          <w:sz w:val="24"/>
          <w:szCs w:val="24"/>
        </w:rPr>
        <w:t xml:space="preserve"> y a la esperanza (Tugade y Fredrickson, 2004;Smith, Ortiz, Wiggins, Bernard y Dalen, 2012).</w:t>
      </w:r>
    </w:p>
    <w:p w14:paraId="0000005D" w14:textId="77777777" w:rsidR="00AF2DF2" w:rsidRDefault="00AF2DF2">
      <w:pPr>
        <w:jc w:val="both"/>
        <w:rPr>
          <w:rFonts w:ascii="Times New Roman" w:eastAsia="Times New Roman" w:hAnsi="Times New Roman" w:cs="Times New Roman"/>
          <w:sz w:val="24"/>
          <w:szCs w:val="24"/>
        </w:rPr>
      </w:pPr>
    </w:p>
    <w:p w14:paraId="0000005E"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tema recurrente es el plantear a las emociones positivas como elementos de protección. Se piensan a estas emociones como adaptaciones</w:t>
      </w:r>
      <w:r>
        <w:rPr>
          <w:rFonts w:ascii="Times New Roman" w:eastAsia="Times New Roman" w:hAnsi="Times New Roman" w:cs="Times New Roman"/>
          <w:sz w:val="24"/>
          <w:szCs w:val="24"/>
        </w:rPr>
        <w:t xml:space="preserve"> evolucionadas para formar recursos duraderos de protección, al contrario de las emociones negativas que reducen la atención, lentifican los procesos cognitivos y paralizan las respuestas fisiológicas ante amenazas inminentes (Ong, Bergeman, Bisconti y Wal</w:t>
      </w:r>
      <w:r>
        <w:rPr>
          <w:rFonts w:ascii="Times New Roman" w:eastAsia="Times New Roman" w:hAnsi="Times New Roman" w:cs="Times New Roman"/>
          <w:sz w:val="24"/>
          <w:szCs w:val="24"/>
        </w:rPr>
        <w:t>lace, 2006).</w:t>
      </w:r>
    </w:p>
    <w:p w14:paraId="0000005F" w14:textId="77777777" w:rsidR="00AF2DF2" w:rsidRDefault="00AF2DF2">
      <w:pPr>
        <w:jc w:val="both"/>
        <w:rPr>
          <w:rFonts w:ascii="Times New Roman" w:eastAsia="Times New Roman" w:hAnsi="Times New Roman" w:cs="Times New Roman"/>
          <w:sz w:val="24"/>
          <w:szCs w:val="24"/>
        </w:rPr>
      </w:pPr>
    </w:p>
    <w:p w14:paraId="00000060"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ha estudiado la relación entre los cinco grandes factores de la personalidad y la resiliencia, se estima una relación negativa con inestabilidad emocional y positiva con apertura a la experiencia y generosidad, es indiferente con extravers</w:t>
      </w:r>
      <w:r>
        <w:rPr>
          <w:rFonts w:ascii="Times New Roman" w:eastAsia="Times New Roman" w:hAnsi="Times New Roman" w:cs="Times New Roman"/>
          <w:sz w:val="24"/>
          <w:szCs w:val="24"/>
        </w:rPr>
        <w:t>ión y responsabilidad (Oshio, Taku, Hirano y Saeed, 2018).</w:t>
      </w:r>
    </w:p>
    <w:p w14:paraId="00000061" w14:textId="77777777" w:rsidR="00AF2DF2" w:rsidRDefault="00AF2DF2">
      <w:pPr>
        <w:jc w:val="both"/>
        <w:rPr>
          <w:rFonts w:ascii="Times New Roman" w:eastAsia="Times New Roman" w:hAnsi="Times New Roman" w:cs="Times New Roman"/>
          <w:sz w:val="24"/>
          <w:szCs w:val="24"/>
        </w:rPr>
      </w:pPr>
    </w:p>
    <w:p w14:paraId="00000062"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nivel de inteligencia también se asocia a los factores de protección, principalmente las áreas de razonamiento matemático y verbal (Friborg, Barlaug, Martinussen, Rosenvinge y Hjemdal, 2005). S</w:t>
      </w:r>
      <w:r>
        <w:rPr>
          <w:rFonts w:ascii="Times New Roman" w:eastAsia="Times New Roman" w:hAnsi="Times New Roman" w:cs="Times New Roman"/>
          <w:sz w:val="24"/>
          <w:szCs w:val="24"/>
        </w:rPr>
        <w:t xml:space="preserve">e ha encontrado relación con la creatividad (Metzel y Morell, 2008). Otra condición psicológica con la cual se enlazó a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es la </w:t>
      </w:r>
      <w:r>
        <w:rPr>
          <w:rFonts w:ascii="Times New Roman" w:eastAsia="Times New Roman" w:hAnsi="Times New Roman" w:cs="Times New Roman"/>
          <w:i/>
          <w:sz w:val="24"/>
          <w:szCs w:val="24"/>
        </w:rPr>
        <w:t>empatía</w:t>
      </w:r>
      <w:r>
        <w:rPr>
          <w:rFonts w:ascii="Times New Roman" w:eastAsia="Times New Roman" w:hAnsi="Times New Roman" w:cs="Times New Roman"/>
          <w:sz w:val="24"/>
          <w:szCs w:val="24"/>
        </w:rPr>
        <w:t xml:space="preserve">, encontrando relaciones positivas con los niveles adecuados y altos, negativas con los bajos (Hein, 2013). </w:t>
      </w:r>
      <w:r>
        <w:rPr>
          <w:rFonts w:ascii="Times New Roman" w:eastAsia="Times New Roman" w:hAnsi="Times New Roman" w:cs="Times New Roman"/>
          <w:sz w:val="24"/>
          <w:szCs w:val="24"/>
        </w:rPr>
        <w:t xml:space="preserve">También se encontró relación entre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y la </w:t>
      </w:r>
      <w:r>
        <w:rPr>
          <w:rFonts w:ascii="Times New Roman" w:eastAsia="Times New Roman" w:hAnsi="Times New Roman" w:cs="Times New Roman"/>
          <w:i/>
          <w:sz w:val="24"/>
          <w:szCs w:val="24"/>
        </w:rPr>
        <w:t xml:space="preserve">autoestima </w:t>
      </w:r>
      <w:r>
        <w:rPr>
          <w:rFonts w:ascii="Times New Roman" w:eastAsia="Times New Roman" w:hAnsi="Times New Roman" w:cs="Times New Roman"/>
          <w:sz w:val="24"/>
          <w:szCs w:val="24"/>
        </w:rPr>
        <w:t>(Veselska, Geckova, Orosova, Gajdosova, van Dijk y Reijneveld, 2009).</w:t>
      </w:r>
    </w:p>
    <w:p w14:paraId="00000063" w14:textId="77777777" w:rsidR="00AF2DF2" w:rsidRDefault="00AF2DF2">
      <w:pPr>
        <w:jc w:val="both"/>
        <w:rPr>
          <w:rFonts w:ascii="Times New Roman" w:eastAsia="Times New Roman" w:hAnsi="Times New Roman" w:cs="Times New Roman"/>
          <w:sz w:val="24"/>
          <w:szCs w:val="24"/>
        </w:rPr>
      </w:pPr>
    </w:p>
    <w:p w14:paraId="00000064"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w:t>
      </w:r>
      <w:r>
        <w:rPr>
          <w:rFonts w:ascii="Times New Roman" w:eastAsia="Times New Roman" w:hAnsi="Times New Roman" w:cs="Times New Roman"/>
          <w:i/>
          <w:sz w:val="24"/>
          <w:szCs w:val="24"/>
        </w:rPr>
        <w:t>inteligencia emocional</w:t>
      </w:r>
      <w:r>
        <w:rPr>
          <w:rFonts w:ascii="Times New Roman" w:eastAsia="Times New Roman" w:hAnsi="Times New Roman" w:cs="Times New Roman"/>
          <w:sz w:val="24"/>
          <w:szCs w:val="24"/>
        </w:rPr>
        <w:t xml:space="preserve"> es considerada como la unidad esencial en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(Schneider, Lyons y Khazon, 2013), e</w:t>
      </w:r>
      <w:r>
        <w:rPr>
          <w:rFonts w:ascii="Times New Roman" w:eastAsia="Times New Roman" w:hAnsi="Times New Roman" w:cs="Times New Roman"/>
          <w:sz w:val="24"/>
          <w:szCs w:val="24"/>
        </w:rPr>
        <w:t>n países latinoamericanos se las relacionó en estudios con trabajadores de la salud mental (Veloso, Cuadra, Antezana, Avendaño y Fuentes, 2013); en adolescentes adictos (Gutierrez y Romero, 2014); con la satisfacción vital (Mikulic, Crespi y Cassullo, 2010</w:t>
      </w:r>
      <w:r>
        <w:rPr>
          <w:rFonts w:ascii="Times New Roman" w:eastAsia="Times New Roman" w:hAnsi="Times New Roman" w:cs="Times New Roman"/>
          <w:sz w:val="24"/>
          <w:szCs w:val="24"/>
        </w:rPr>
        <w:t>; Cejudo, López y Rubio, 2016).</w:t>
      </w:r>
    </w:p>
    <w:p w14:paraId="00000065" w14:textId="77777777" w:rsidR="00AF2DF2" w:rsidRDefault="00AF2DF2">
      <w:pPr>
        <w:jc w:val="both"/>
        <w:rPr>
          <w:rFonts w:ascii="Times New Roman" w:eastAsia="Times New Roman" w:hAnsi="Times New Roman" w:cs="Times New Roman"/>
          <w:sz w:val="24"/>
          <w:szCs w:val="24"/>
        </w:rPr>
      </w:pPr>
    </w:p>
    <w:p w14:paraId="00000066"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Benzies y Mychasiuk (2009) identificaron nueve factores resilientes: </w:t>
      </w:r>
      <w:r>
        <w:rPr>
          <w:rFonts w:ascii="Times New Roman" w:eastAsia="Times New Roman" w:hAnsi="Times New Roman" w:cs="Times New Roman"/>
          <w:i/>
          <w:sz w:val="24"/>
          <w:szCs w:val="24"/>
        </w:rPr>
        <w:t xml:space="preserve">locus </w:t>
      </w:r>
      <w:r>
        <w:rPr>
          <w:rFonts w:ascii="Times New Roman" w:eastAsia="Times New Roman" w:hAnsi="Times New Roman" w:cs="Times New Roman"/>
          <w:sz w:val="24"/>
          <w:szCs w:val="24"/>
        </w:rPr>
        <w:t>de control, regulación emocional, sistemas de creencias, autoeficacia, habilidades de afrontamiento efectivo, educación, habilidades y entrenamiento</w:t>
      </w:r>
      <w:r>
        <w:rPr>
          <w:rFonts w:ascii="Times New Roman" w:eastAsia="Times New Roman" w:hAnsi="Times New Roman" w:cs="Times New Roman"/>
          <w:sz w:val="24"/>
          <w:szCs w:val="24"/>
        </w:rPr>
        <w:t xml:space="preserve">, salud, temperamento y género. </w:t>
      </w:r>
    </w:p>
    <w:p w14:paraId="00000067" w14:textId="77777777" w:rsidR="00AF2DF2" w:rsidRDefault="00AF2DF2">
      <w:pPr>
        <w:jc w:val="both"/>
        <w:rPr>
          <w:rFonts w:ascii="Times New Roman" w:eastAsia="Times New Roman" w:hAnsi="Times New Roman" w:cs="Times New Roman"/>
          <w:sz w:val="24"/>
          <w:szCs w:val="24"/>
        </w:rPr>
      </w:pPr>
    </w:p>
    <w:p w14:paraId="00000068"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caso de las poblaciones vulnerables ha sido un concepto ampliamente utilizado, por ejemplo, en el estudio de niños y niñas en situación de calle (Alcalde, Alcalde y Palacios, 2001; Guillén, 2005; Obando, Villalobos y</w:t>
      </w:r>
      <w:r>
        <w:rPr>
          <w:rFonts w:ascii="Times New Roman" w:eastAsia="Times New Roman" w:hAnsi="Times New Roman" w:cs="Times New Roman"/>
          <w:sz w:val="24"/>
          <w:szCs w:val="24"/>
        </w:rPr>
        <w:t xml:space="preserve"> Arango, 2010). Otros estudios se han focalizado en víctimas de abuso sexual (Pinto-Cortez, 2014). Se han abordado los factores resilientes en adictos a las drogas (Becoña, 2007) y al alcohol (Alonso, Camacho, Armendáriz, Alonso, Ulloa &amp; Pérez, 2016). Otro</w:t>
      </w:r>
      <w:r>
        <w:rPr>
          <w:rFonts w:ascii="Times New Roman" w:eastAsia="Times New Roman" w:hAnsi="Times New Roman" w:cs="Times New Roman"/>
          <w:sz w:val="24"/>
          <w:szCs w:val="24"/>
        </w:rPr>
        <w:t xml:space="preserve"> campo donde se ha introducido el concepto es el carcelario (Ferrer, 2014; Berg y Castro, 2017) y el de las conductas delictivas juveniles (Llobet, 2005).</w:t>
      </w:r>
    </w:p>
    <w:p w14:paraId="00000069" w14:textId="77777777" w:rsidR="00AF2DF2" w:rsidRDefault="00AF2DF2">
      <w:pPr>
        <w:jc w:val="both"/>
        <w:rPr>
          <w:rFonts w:ascii="Times New Roman" w:eastAsia="Times New Roman" w:hAnsi="Times New Roman" w:cs="Times New Roman"/>
          <w:sz w:val="24"/>
          <w:szCs w:val="24"/>
        </w:rPr>
      </w:pPr>
    </w:p>
    <w:p w14:paraId="0000006A"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Otra área de investigación está en el campo de las enfermedades crónicas. (Quiceno y Vinaccia, 2010)</w:t>
      </w:r>
      <w:r>
        <w:rPr>
          <w:rFonts w:ascii="Times New Roman" w:eastAsia="Times New Roman" w:hAnsi="Times New Roman" w:cs="Times New Roman"/>
          <w:sz w:val="24"/>
          <w:szCs w:val="24"/>
        </w:rPr>
        <w:t xml:space="preserve">, como lo es en el ámbito de las personas moribundas (de Llergo y Ariaza, 2009). Actualmente se estudia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en el caso de trastornos mentales: depresión (Saavedra, Castro e Inostroza, 2011); esquizofrenia (Linares y Vallerino, 2008); estrés post</w:t>
      </w:r>
      <w:r>
        <w:rPr>
          <w:rFonts w:ascii="Times New Roman" w:eastAsia="Times New Roman" w:hAnsi="Times New Roman" w:cs="Times New Roman"/>
          <w:sz w:val="24"/>
          <w:szCs w:val="24"/>
        </w:rPr>
        <w:t>raumático (Poseck, Baquero y Jiménez, 2006) entre otros.</w:t>
      </w:r>
    </w:p>
    <w:p w14:paraId="0000006B" w14:textId="77777777" w:rsidR="00AF2DF2" w:rsidRDefault="00AF2DF2">
      <w:pPr>
        <w:jc w:val="both"/>
        <w:rPr>
          <w:rFonts w:ascii="Times New Roman" w:eastAsia="Times New Roman" w:hAnsi="Times New Roman" w:cs="Times New Roman"/>
          <w:sz w:val="24"/>
          <w:szCs w:val="24"/>
        </w:rPr>
      </w:pPr>
    </w:p>
    <w:p w14:paraId="0000006C"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surgimiento de la </w:t>
      </w:r>
      <w:r>
        <w:rPr>
          <w:rFonts w:ascii="Times New Roman" w:eastAsia="Times New Roman" w:hAnsi="Times New Roman" w:cs="Times New Roman"/>
          <w:i/>
          <w:sz w:val="24"/>
          <w:szCs w:val="24"/>
        </w:rPr>
        <w:t xml:space="preserve">resiliencia </w:t>
      </w:r>
      <w:r>
        <w:rPr>
          <w:rFonts w:ascii="Times New Roman" w:eastAsia="Times New Roman" w:hAnsi="Times New Roman" w:cs="Times New Roman"/>
          <w:sz w:val="24"/>
          <w:szCs w:val="24"/>
        </w:rPr>
        <w:t xml:space="preserve">se inicia en el trabajo de Rutter con familias, no es de extrañar su aplicación en esa área. Walsh (2004) propone que la familia es un núcleo de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capaz</w:t>
      </w:r>
      <w:r>
        <w:rPr>
          <w:rFonts w:ascii="Times New Roman" w:eastAsia="Times New Roman" w:hAnsi="Times New Roman" w:cs="Times New Roman"/>
          <w:sz w:val="24"/>
          <w:szCs w:val="24"/>
        </w:rPr>
        <w:t xml:space="preserve"> de inculcarla a sus miembros. Por lo tanto, identificar la </w:t>
      </w:r>
      <w:r>
        <w:rPr>
          <w:rFonts w:ascii="Times New Roman" w:eastAsia="Times New Roman" w:hAnsi="Times New Roman" w:cs="Times New Roman"/>
          <w:i/>
          <w:sz w:val="24"/>
          <w:szCs w:val="24"/>
        </w:rPr>
        <w:t>resiliencia familiar</w:t>
      </w:r>
      <w:r>
        <w:rPr>
          <w:rFonts w:ascii="Times New Roman" w:eastAsia="Times New Roman" w:hAnsi="Times New Roman" w:cs="Times New Roman"/>
          <w:sz w:val="24"/>
          <w:szCs w:val="24"/>
        </w:rPr>
        <w:t xml:space="preserve"> en los grupos familiares conlleva a favorecer el afrontamiento de las adversidades de las personas que los componen. El interés se ha centrado en las características resilient</w:t>
      </w:r>
      <w:r>
        <w:rPr>
          <w:rFonts w:ascii="Times New Roman" w:eastAsia="Times New Roman" w:hAnsi="Times New Roman" w:cs="Times New Roman"/>
          <w:sz w:val="24"/>
          <w:szCs w:val="24"/>
        </w:rPr>
        <w:t>es de padres y madres de personas con esquizofrenia (Fernandez, 2011), autismo (Jimenez, 2016), capacidades diferentes y otros.</w:t>
      </w:r>
    </w:p>
    <w:p w14:paraId="0000006D" w14:textId="77777777" w:rsidR="00AF2DF2" w:rsidRDefault="00AF2DF2">
      <w:pPr>
        <w:jc w:val="both"/>
        <w:rPr>
          <w:rFonts w:ascii="Times New Roman" w:eastAsia="Times New Roman" w:hAnsi="Times New Roman" w:cs="Times New Roman"/>
          <w:sz w:val="24"/>
          <w:szCs w:val="24"/>
        </w:rPr>
      </w:pPr>
    </w:p>
    <w:p w14:paraId="0000006E"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Delage (2002) ha listado los factores de la familia resiliente: creencia en poder superar el trauma; posibilidad de tener contr</w:t>
      </w:r>
      <w:r>
        <w:rPr>
          <w:rFonts w:ascii="Times New Roman" w:eastAsia="Times New Roman" w:hAnsi="Times New Roman" w:cs="Times New Roman"/>
          <w:sz w:val="24"/>
          <w:szCs w:val="24"/>
        </w:rPr>
        <w:t>ol de la situación; capacidad de mantener el funcionamiento organizado, aunque la organización varíe; se mantienen las funciones, aunque haya cambio de roles; se mantiene la sensación de seguridad gracias a las relaciones internas; equilibrio entre la fami</w:t>
      </w:r>
      <w:r>
        <w:rPr>
          <w:rFonts w:ascii="Times New Roman" w:eastAsia="Times New Roman" w:hAnsi="Times New Roman" w:cs="Times New Roman"/>
          <w:sz w:val="24"/>
          <w:szCs w:val="24"/>
        </w:rPr>
        <w:t>lia y las redes sociales externas; existe solidaridad entre sus miembros; existen creencias religiosas sólidas;  criterios éticos profundos; es posible la idea de familia.</w:t>
      </w:r>
    </w:p>
    <w:p w14:paraId="0000006F" w14:textId="77777777" w:rsidR="00AF2DF2" w:rsidRDefault="00AF2DF2">
      <w:pPr>
        <w:jc w:val="both"/>
        <w:rPr>
          <w:rFonts w:ascii="Times New Roman" w:eastAsia="Times New Roman" w:hAnsi="Times New Roman" w:cs="Times New Roman"/>
          <w:sz w:val="24"/>
          <w:szCs w:val="24"/>
        </w:rPr>
      </w:pPr>
    </w:p>
    <w:p w14:paraId="00000070"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Considerando los sistemas adyacentes a la familia, se ha tratado de identificar la </w:t>
      </w:r>
      <w:r>
        <w:rPr>
          <w:rFonts w:ascii="Times New Roman" w:eastAsia="Times New Roman" w:hAnsi="Times New Roman" w:cs="Times New Roman"/>
          <w:sz w:val="24"/>
          <w:szCs w:val="24"/>
        </w:rPr>
        <w:t xml:space="preserve">presencia de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en los cuidadores informales y formales de personas con enfermedades físicas y mentales (Córdoba y Poches, 2016; de Lucena Carvalho, Calvo, Martín, Campos y Castillo, 2006). Se la ha incluido como factor de reconciliación y prot</w:t>
      </w:r>
      <w:r>
        <w:rPr>
          <w:rFonts w:ascii="Times New Roman" w:eastAsia="Times New Roman" w:hAnsi="Times New Roman" w:cs="Times New Roman"/>
          <w:sz w:val="24"/>
          <w:szCs w:val="24"/>
        </w:rPr>
        <w:t>ector contra el divorcio en la vida conyugal (Graham, 2000; Reid y Amahad, 2015; Bradley y Hojjat, 2017; Asanjarani, Galehdarpour, Estalkhi, Neghabi, Shahverdi, y Rajamand, 2017)</w:t>
      </w:r>
    </w:p>
    <w:p w14:paraId="00000071" w14:textId="77777777" w:rsidR="00AF2DF2" w:rsidRDefault="00AF2DF2">
      <w:pPr>
        <w:jc w:val="both"/>
        <w:rPr>
          <w:rFonts w:ascii="Times New Roman" w:eastAsia="Times New Roman" w:hAnsi="Times New Roman" w:cs="Times New Roman"/>
          <w:sz w:val="24"/>
          <w:szCs w:val="24"/>
        </w:rPr>
      </w:pPr>
    </w:p>
    <w:p w14:paraId="00000072"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ámbito de los desastres naturales (Quarentelli, 1998; 2005) se ha incluido a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como un factor indispensable para la comprensión de la psicología de los sobrevivientes (Turnbull, Sterrett y Hilleboe, 2013). Torry (1979) en primer lugar, y</w:t>
      </w:r>
      <w:r>
        <w:rPr>
          <w:rFonts w:ascii="Times New Roman" w:eastAsia="Times New Roman" w:hAnsi="Times New Roman" w:cs="Times New Roman"/>
          <w:sz w:val="24"/>
          <w:szCs w:val="24"/>
        </w:rPr>
        <w:t xml:space="preserve"> Burton (2012) posteriormente la concibieron como una condición de la comunidad para reponerse ante el infortunio. Se ha configurado un modelo explicativo sobre la </w:t>
      </w:r>
      <w:r>
        <w:rPr>
          <w:rFonts w:ascii="Times New Roman" w:eastAsia="Times New Roman" w:hAnsi="Times New Roman" w:cs="Times New Roman"/>
          <w:i/>
          <w:sz w:val="24"/>
          <w:szCs w:val="24"/>
        </w:rPr>
        <w:t xml:space="preserve">resiliencia </w:t>
      </w:r>
      <w:r>
        <w:rPr>
          <w:rFonts w:ascii="Times New Roman" w:eastAsia="Times New Roman" w:hAnsi="Times New Roman" w:cs="Times New Roman"/>
          <w:sz w:val="24"/>
          <w:szCs w:val="24"/>
        </w:rPr>
        <w:t>en situaciones de desastre, partiendo del supuesto de la posibilidad de cuantifi</w:t>
      </w:r>
      <w:r>
        <w:rPr>
          <w:rFonts w:ascii="Times New Roman" w:eastAsia="Times New Roman" w:hAnsi="Times New Roman" w:cs="Times New Roman"/>
          <w:sz w:val="24"/>
          <w:szCs w:val="24"/>
        </w:rPr>
        <w:t xml:space="preserve">carla. La </w:t>
      </w:r>
      <w:r>
        <w:rPr>
          <w:rFonts w:ascii="Times New Roman" w:eastAsia="Times New Roman" w:hAnsi="Times New Roman" w:cs="Times New Roman"/>
          <w:i/>
          <w:sz w:val="24"/>
          <w:szCs w:val="24"/>
        </w:rPr>
        <w:t xml:space="preserve">resiliencia </w:t>
      </w:r>
      <w:r>
        <w:rPr>
          <w:rFonts w:ascii="Times New Roman" w:eastAsia="Times New Roman" w:hAnsi="Times New Roman" w:cs="Times New Roman"/>
          <w:sz w:val="24"/>
          <w:szCs w:val="24"/>
        </w:rPr>
        <w:t xml:space="preserve">se sitúa como determinante en los procesos de adaptación de comunidades destrozadas por fuerzas de la naturaleza, es un potencial que permite la adaptación en contra de la vulnerabilidad. La reposición ante la adversidad requiere de </w:t>
      </w:r>
      <w:r>
        <w:rPr>
          <w:rFonts w:ascii="Times New Roman" w:eastAsia="Times New Roman" w:hAnsi="Times New Roman" w:cs="Times New Roman"/>
          <w:i/>
          <w:sz w:val="24"/>
          <w:szCs w:val="24"/>
        </w:rPr>
        <w:t>s</w:t>
      </w:r>
      <w:r>
        <w:rPr>
          <w:rFonts w:ascii="Times New Roman" w:eastAsia="Times New Roman" w:hAnsi="Times New Roman" w:cs="Times New Roman"/>
          <w:i/>
          <w:sz w:val="24"/>
          <w:szCs w:val="24"/>
        </w:rPr>
        <w:t xml:space="preserve">ustentabilidad </w:t>
      </w:r>
      <w:r>
        <w:rPr>
          <w:rFonts w:ascii="Times New Roman" w:eastAsia="Times New Roman" w:hAnsi="Times New Roman" w:cs="Times New Roman"/>
          <w:sz w:val="24"/>
          <w:szCs w:val="24"/>
        </w:rPr>
        <w:t xml:space="preserve">como evidencia de invulnerabilidad, es decir, la colectividad debe ser capaz de retornar al estado previo de la catástrofe después de experimentar cambios inevitables. El modelo contempla la existencia de recursos de afrontamiento presentes </w:t>
      </w:r>
      <w:r>
        <w:rPr>
          <w:rFonts w:ascii="Times New Roman" w:eastAsia="Times New Roman" w:hAnsi="Times New Roman" w:cs="Times New Roman"/>
          <w:sz w:val="24"/>
          <w:szCs w:val="24"/>
        </w:rPr>
        <w:t>antes del desastre; la anticipación de conductas protectoras ante el eminente peligro y la capacidad de poner en práctica las habilidades aprendidas en otras ocasiones y la intuición durante el evento; después, si se han cumplido los requisitos es más prob</w:t>
      </w:r>
      <w:r>
        <w:rPr>
          <w:rFonts w:ascii="Times New Roman" w:eastAsia="Times New Roman" w:hAnsi="Times New Roman" w:cs="Times New Roman"/>
          <w:sz w:val="24"/>
          <w:szCs w:val="24"/>
        </w:rPr>
        <w:t>able el retorno a la normalidad (Cutter, Barnes, Berry, Burton, Evans, Tate y Webb, 2008).</w:t>
      </w:r>
    </w:p>
    <w:p w14:paraId="00000073" w14:textId="77777777" w:rsidR="00AF2DF2" w:rsidRDefault="00AF2DF2">
      <w:pPr>
        <w:jc w:val="both"/>
        <w:rPr>
          <w:rFonts w:ascii="Times New Roman" w:eastAsia="Times New Roman" w:hAnsi="Times New Roman" w:cs="Times New Roman"/>
          <w:sz w:val="24"/>
          <w:szCs w:val="24"/>
        </w:rPr>
      </w:pPr>
    </w:p>
    <w:p w14:paraId="00000074"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han realizado propuestas para medir los niveles de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las más utilizadas son: </w:t>
      </w:r>
      <w:r>
        <w:rPr>
          <w:rFonts w:ascii="Times New Roman" w:eastAsia="Times New Roman" w:hAnsi="Times New Roman" w:cs="Times New Roman"/>
          <w:i/>
          <w:sz w:val="24"/>
          <w:szCs w:val="24"/>
        </w:rPr>
        <w:t xml:space="preserve">The Connor-Davidson Resilience Scale </w:t>
      </w:r>
      <w:r>
        <w:rPr>
          <w:rFonts w:ascii="Times New Roman" w:eastAsia="Times New Roman" w:hAnsi="Times New Roman" w:cs="Times New Roman"/>
          <w:sz w:val="24"/>
          <w:szCs w:val="24"/>
        </w:rPr>
        <w:t>(CD-RISC) (Connor y Davidson, 2003);</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The Resilience Scale for Adults</w:t>
      </w:r>
      <w:r>
        <w:rPr>
          <w:rFonts w:ascii="Times New Roman" w:eastAsia="Times New Roman" w:hAnsi="Times New Roman" w:cs="Times New Roman"/>
          <w:sz w:val="24"/>
          <w:szCs w:val="24"/>
        </w:rPr>
        <w:t xml:space="preserve"> (RSA), elaborada por Friborg, Hjemdal, Rosenvinge y Martinussen (2003). Se hicieron adaptaciones en México (Palomar y Gomez, 2010), Colombia (Munévar, Vargas, Borda, Alpi, y Quiceno, 2016), Chile (Cisternas, 2015). Otras escalas son: </w:t>
      </w:r>
      <w:r>
        <w:rPr>
          <w:rFonts w:ascii="Times New Roman" w:eastAsia="Times New Roman" w:hAnsi="Times New Roman" w:cs="Times New Roman"/>
          <w:i/>
          <w:sz w:val="24"/>
          <w:szCs w:val="24"/>
        </w:rPr>
        <w:t>Resilience Scale</w:t>
      </w:r>
      <w:r>
        <w:rPr>
          <w:rFonts w:ascii="Times New Roman" w:eastAsia="Times New Roman" w:hAnsi="Times New Roman" w:cs="Times New Roman"/>
          <w:sz w:val="24"/>
          <w:szCs w:val="24"/>
        </w:rPr>
        <w:t xml:space="preserve"> (Wag</w:t>
      </w:r>
      <w:r>
        <w:rPr>
          <w:rFonts w:ascii="Times New Roman" w:eastAsia="Times New Roman" w:hAnsi="Times New Roman" w:cs="Times New Roman"/>
          <w:sz w:val="24"/>
          <w:szCs w:val="24"/>
        </w:rPr>
        <w:t xml:space="preserve">nild, 2009); </w:t>
      </w:r>
      <w:r>
        <w:rPr>
          <w:rFonts w:ascii="Times New Roman" w:eastAsia="Times New Roman" w:hAnsi="Times New Roman" w:cs="Times New Roman"/>
          <w:i/>
          <w:sz w:val="24"/>
          <w:szCs w:val="24"/>
        </w:rPr>
        <w:t>The Brief Resilience Scale</w:t>
      </w:r>
      <w:r>
        <w:rPr>
          <w:rFonts w:ascii="Times New Roman" w:eastAsia="Times New Roman" w:hAnsi="Times New Roman" w:cs="Times New Roman"/>
          <w:sz w:val="24"/>
          <w:szCs w:val="24"/>
        </w:rPr>
        <w:t xml:space="preserve"> (Smith, B. Dalen, Wiggins,Tooley, Christopher y Bernard, 2008); </w:t>
      </w:r>
      <w:r>
        <w:rPr>
          <w:rFonts w:ascii="Times New Roman" w:eastAsia="Times New Roman" w:hAnsi="Times New Roman" w:cs="Times New Roman"/>
          <w:i/>
          <w:sz w:val="24"/>
          <w:szCs w:val="24"/>
        </w:rPr>
        <w:t>Adolescents Resilience Scale</w:t>
      </w:r>
      <w:r>
        <w:rPr>
          <w:rFonts w:ascii="Times New Roman" w:eastAsia="Times New Roman" w:hAnsi="Times New Roman" w:cs="Times New Roman"/>
          <w:sz w:val="24"/>
          <w:szCs w:val="24"/>
        </w:rPr>
        <w:t xml:space="preserve"> (Oshio, Kaneko, Nagamine y Nakaya, 2003).</w:t>
      </w:r>
    </w:p>
    <w:p w14:paraId="00000075" w14:textId="77777777" w:rsidR="00AF2DF2" w:rsidRDefault="00AF2DF2">
      <w:pPr>
        <w:jc w:val="both"/>
        <w:rPr>
          <w:rFonts w:ascii="Times New Roman" w:eastAsia="Times New Roman" w:hAnsi="Times New Roman" w:cs="Times New Roman"/>
          <w:sz w:val="24"/>
          <w:szCs w:val="24"/>
        </w:rPr>
      </w:pPr>
    </w:p>
    <w:p w14:paraId="00000076"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concepto de </w:t>
      </w:r>
      <w:r>
        <w:rPr>
          <w:rFonts w:ascii="Times New Roman" w:eastAsia="Times New Roman" w:hAnsi="Times New Roman" w:cs="Times New Roman"/>
          <w:i/>
          <w:sz w:val="24"/>
          <w:szCs w:val="24"/>
        </w:rPr>
        <w:t xml:space="preserve">resiliencia </w:t>
      </w:r>
      <w:r>
        <w:rPr>
          <w:rFonts w:ascii="Times New Roman" w:eastAsia="Times New Roman" w:hAnsi="Times New Roman" w:cs="Times New Roman"/>
          <w:sz w:val="24"/>
          <w:szCs w:val="24"/>
        </w:rPr>
        <w:t xml:space="preserve">se ha difundido popularmente, el libro </w:t>
      </w:r>
      <w:r>
        <w:rPr>
          <w:rFonts w:ascii="Times New Roman" w:eastAsia="Times New Roman" w:hAnsi="Times New Roman" w:cs="Times New Roman"/>
          <w:i/>
          <w:sz w:val="24"/>
          <w:szCs w:val="24"/>
        </w:rPr>
        <w:t>Los patitos fe</w:t>
      </w:r>
      <w:r>
        <w:rPr>
          <w:rFonts w:ascii="Times New Roman" w:eastAsia="Times New Roman" w:hAnsi="Times New Roman" w:cs="Times New Roman"/>
          <w:i/>
          <w:sz w:val="24"/>
          <w:szCs w:val="24"/>
        </w:rPr>
        <w:t>os</w:t>
      </w:r>
      <w:r>
        <w:rPr>
          <w:rFonts w:ascii="Times New Roman" w:eastAsia="Times New Roman" w:hAnsi="Times New Roman" w:cs="Times New Roman"/>
          <w:sz w:val="24"/>
          <w:szCs w:val="24"/>
        </w:rPr>
        <w:t xml:space="preserve"> (Cyrulnik, 2002), se consolidó como un </w:t>
      </w:r>
      <w:r>
        <w:rPr>
          <w:rFonts w:ascii="Times New Roman" w:eastAsia="Times New Roman" w:hAnsi="Times New Roman" w:cs="Times New Roman"/>
          <w:i/>
          <w:sz w:val="24"/>
          <w:szCs w:val="24"/>
        </w:rPr>
        <w:t>best seller</w:t>
      </w:r>
      <w:r>
        <w:rPr>
          <w:rFonts w:ascii="Times New Roman" w:eastAsia="Times New Roman" w:hAnsi="Times New Roman" w:cs="Times New Roman"/>
          <w:sz w:val="24"/>
          <w:szCs w:val="24"/>
        </w:rPr>
        <w:t xml:space="preserve">, y su autor es famoso. Los investigadores se refieren a Cyrulnik para justificar sus estudios sobre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utilizando su idea central: retornar a la vida después de experimentar un trauma (Barudy </w:t>
      </w:r>
      <w:r>
        <w:rPr>
          <w:rFonts w:ascii="Times New Roman" w:eastAsia="Times New Roman" w:hAnsi="Times New Roman" w:cs="Times New Roman"/>
          <w:sz w:val="24"/>
          <w:szCs w:val="24"/>
        </w:rPr>
        <w:t xml:space="preserve">y Dantagnan, 2005). Es una referencia ineludible en la </w:t>
      </w:r>
      <w:r>
        <w:rPr>
          <w:rFonts w:ascii="Times New Roman" w:eastAsia="Times New Roman" w:hAnsi="Times New Roman" w:cs="Times New Roman"/>
          <w:i/>
          <w:sz w:val="24"/>
          <w:szCs w:val="24"/>
        </w:rPr>
        <w:t>Psicología Positiva</w:t>
      </w:r>
      <w:r>
        <w:rPr>
          <w:rFonts w:ascii="Times New Roman" w:eastAsia="Times New Roman" w:hAnsi="Times New Roman" w:cs="Times New Roman"/>
          <w:sz w:val="24"/>
          <w:szCs w:val="24"/>
        </w:rPr>
        <w:t xml:space="preserve"> (Lupano y Castro, 2010). Hablar de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es referirse a Cyrulnik (Cala, 2020).</w:t>
      </w:r>
    </w:p>
    <w:p w14:paraId="00000077" w14:textId="77777777" w:rsidR="00AF2DF2" w:rsidRDefault="00AF2DF2">
      <w:pPr>
        <w:jc w:val="both"/>
        <w:rPr>
          <w:rFonts w:ascii="Times New Roman" w:eastAsia="Times New Roman" w:hAnsi="Times New Roman" w:cs="Times New Roman"/>
          <w:sz w:val="24"/>
          <w:szCs w:val="24"/>
        </w:rPr>
      </w:pPr>
    </w:p>
    <w:p w14:paraId="00000078"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concepto de </w:t>
      </w:r>
      <w:r>
        <w:rPr>
          <w:rFonts w:ascii="Times New Roman" w:eastAsia="Times New Roman" w:hAnsi="Times New Roman" w:cs="Times New Roman"/>
          <w:i/>
          <w:sz w:val="24"/>
          <w:szCs w:val="24"/>
        </w:rPr>
        <w:t xml:space="preserve">resiliencia </w:t>
      </w:r>
      <w:r>
        <w:rPr>
          <w:rFonts w:ascii="Times New Roman" w:eastAsia="Times New Roman" w:hAnsi="Times New Roman" w:cs="Times New Roman"/>
          <w:sz w:val="24"/>
          <w:szCs w:val="24"/>
        </w:rPr>
        <w:t>ha sufrido una vertiginosa evolución, al principio interesaron las c</w:t>
      </w:r>
      <w:r>
        <w:rPr>
          <w:rFonts w:ascii="Times New Roman" w:eastAsia="Times New Roman" w:hAnsi="Times New Roman" w:cs="Times New Roman"/>
          <w:sz w:val="24"/>
          <w:szCs w:val="24"/>
        </w:rPr>
        <w:t xml:space="preserve">aracterísticas de las personas, posteriormente sus procesos. Se forjase como un concepto explicativo derivó en aplicativo. Hoy es posible escucharla en diversas pseudociencias, por ejemplo: </w:t>
      </w:r>
      <w:r>
        <w:rPr>
          <w:rFonts w:ascii="Times New Roman" w:eastAsia="Times New Roman" w:hAnsi="Times New Roman" w:cs="Times New Roman"/>
          <w:i/>
          <w:sz w:val="24"/>
          <w:szCs w:val="24"/>
        </w:rPr>
        <w:t>neuroresiliencia, coaching de resiliencia</w:t>
      </w:r>
      <w:r>
        <w:rPr>
          <w:rFonts w:ascii="Times New Roman" w:eastAsia="Times New Roman" w:hAnsi="Times New Roman" w:cs="Times New Roman"/>
          <w:sz w:val="24"/>
          <w:szCs w:val="24"/>
        </w:rPr>
        <w:t>, entre otras.</w:t>
      </w:r>
    </w:p>
    <w:p w14:paraId="00000079" w14:textId="77777777" w:rsidR="00AF2DF2" w:rsidRDefault="00AF2DF2">
      <w:pPr>
        <w:jc w:val="both"/>
        <w:rPr>
          <w:rFonts w:ascii="Times New Roman" w:eastAsia="Times New Roman" w:hAnsi="Times New Roman" w:cs="Times New Roman"/>
          <w:sz w:val="24"/>
          <w:szCs w:val="24"/>
        </w:rPr>
      </w:pPr>
    </w:p>
    <w:p w14:paraId="0000007A"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concep</w:t>
      </w:r>
      <w:r>
        <w:rPr>
          <w:rFonts w:ascii="Times New Roman" w:eastAsia="Times New Roman" w:hAnsi="Times New Roman" w:cs="Times New Roman"/>
          <w:sz w:val="24"/>
          <w:szCs w:val="24"/>
        </w:rPr>
        <w:t xml:space="preserve">to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surge durante investigaciones sobre la presencia de trastornos mentales en los padres y la posibilidad de que los hijos también los sufran. La discusión se producía debido a las críticas de quienes ponían de relieve al aprendizaje. El sugeri</w:t>
      </w:r>
      <w:r>
        <w:rPr>
          <w:rFonts w:ascii="Times New Roman" w:eastAsia="Times New Roman" w:hAnsi="Times New Roman" w:cs="Times New Roman"/>
          <w:sz w:val="24"/>
          <w:szCs w:val="24"/>
        </w:rPr>
        <w:t xml:space="preserve">r influencias genética y socio económicas dejaba de lado al libre albedrío, condición indispensable en la cultura capitalista anglosajona. Considerar la </w:t>
      </w:r>
      <w:r>
        <w:rPr>
          <w:rFonts w:ascii="Times New Roman" w:eastAsia="Times New Roman" w:hAnsi="Times New Roman" w:cs="Times New Roman"/>
          <w:i/>
          <w:sz w:val="24"/>
          <w:szCs w:val="24"/>
        </w:rPr>
        <w:t>invulnerabilidad</w:t>
      </w:r>
      <w:r>
        <w:rPr>
          <w:rFonts w:ascii="Times New Roman" w:eastAsia="Times New Roman" w:hAnsi="Times New Roman" w:cs="Times New Roman"/>
          <w:sz w:val="24"/>
          <w:szCs w:val="24"/>
        </w:rPr>
        <w:t xml:space="preserve"> como la explicación a las excepciones en ambientes desfavorables libera al Estado de s</w:t>
      </w:r>
      <w:r>
        <w:rPr>
          <w:rFonts w:ascii="Times New Roman" w:eastAsia="Times New Roman" w:hAnsi="Times New Roman" w:cs="Times New Roman"/>
          <w:sz w:val="24"/>
          <w:szCs w:val="24"/>
        </w:rPr>
        <w:t xml:space="preserve">u responsabilidad con la pobreza y las iniquidades sociales. La responsabilidad no recae en el sistema económico y social, sino en las personas </w:t>
      </w:r>
      <w:r>
        <w:rPr>
          <w:rFonts w:ascii="Times New Roman" w:eastAsia="Times New Roman" w:hAnsi="Times New Roman" w:cs="Times New Roman"/>
          <w:i/>
          <w:sz w:val="24"/>
          <w:szCs w:val="24"/>
        </w:rPr>
        <w:t>vulnerables</w:t>
      </w:r>
      <w:r>
        <w:rPr>
          <w:rFonts w:ascii="Times New Roman" w:eastAsia="Times New Roman" w:hAnsi="Times New Roman" w:cs="Times New Roman"/>
          <w:sz w:val="24"/>
          <w:szCs w:val="24"/>
        </w:rPr>
        <w:t>. Presentando la supervivencia de algunos, justifica la desgracia de muchos porque son vulnerables.</w:t>
      </w:r>
    </w:p>
    <w:p w14:paraId="0000007B" w14:textId="77777777" w:rsidR="00AF2DF2" w:rsidRDefault="00AF2DF2">
      <w:pPr>
        <w:jc w:val="both"/>
        <w:rPr>
          <w:rFonts w:ascii="Times New Roman" w:eastAsia="Times New Roman" w:hAnsi="Times New Roman" w:cs="Times New Roman"/>
          <w:sz w:val="24"/>
          <w:szCs w:val="24"/>
        </w:rPr>
      </w:pPr>
    </w:p>
    <w:p w14:paraId="0000007C"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palabra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reemplaza </w:t>
      </w:r>
      <w:r>
        <w:rPr>
          <w:rFonts w:ascii="Times New Roman" w:eastAsia="Times New Roman" w:hAnsi="Times New Roman" w:cs="Times New Roman"/>
          <w:i/>
          <w:sz w:val="24"/>
          <w:szCs w:val="24"/>
        </w:rPr>
        <w:t>invulnerabilidad</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resistencia al estrés</w:t>
      </w:r>
      <w:r>
        <w:rPr>
          <w:rFonts w:ascii="Times New Roman" w:eastAsia="Times New Roman" w:hAnsi="Times New Roman" w:cs="Times New Roman"/>
          <w:sz w:val="24"/>
          <w:szCs w:val="24"/>
        </w:rPr>
        <w:t xml:space="preserve"> y otros asociados necesariamente con las desventajas del entorno porque se focaliza exclusivamente en procesos complejos inherentes a potencialidades de la persona. No es el contexto </w:t>
      </w:r>
      <w:r>
        <w:rPr>
          <w:rFonts w:ascii="Times New Roman" w:eastAsia="Times New Roman" w:hAnsi="Times New Roman" w:cs="Times New Roman"/>
          <w:sz w:val="24"/>
          <w:szCs w:val="24"/>
        </w:rPr>
        <w:t xml:space="preserve">el responsable por los factores </w:t>
      </w:r>
      <w:r>
        <w:rPr>
          <w:rFonts w:ascii="Times New Roman" w:eastAsia="Times New Roman" w:hAnsi="Times New Roman" w:cs="Times New Roman"/>
          <w:i/>
          <w:sz w:val="24"/>
          <w:szCs w:val="24"/>
        </w:rPr>
        <w:t>resilientes</w:t>
      </w:r>
      <w:r>
        <w:rPr>
          <w:rFonts w:ascii="Times New Roman" w:eastAsia="Times New Roman" w:hAnsi="Times New Roman" w:cs="Times New Roman"/>
          <w:sz w:val="24"/>
          <w:szCs w:val="24"/>
        </w:rPr>
        <w:t>, son las condiciones individuales. Con el desplazamiento del concepto al ámbito familiar se sugiere al amor de los padres como determinante en el desarrollo de las características resilientes: a pesar de la pobre</w:t>
      </w:r>
      <w:r>
        <w:rPr>
          <w:rFonts w:ascii="Times New Roman" w:eastAsia="Times New Roman" w:hAnsi="Times New Roman" w:cs="Times New Roman"/>
          <w:sz w:val="24"/>
          <w:szCs w:val="24"/>
        </w:rPr>
        <w:t xml:space="preserve">za, enfermedad, desastres, etc., es posible la supervivencia. Esta manera de ver evita la necesidad de realizar cambios en los entornos desfavorables. Es señalar a los </w:t>
      </w:r>
      <w:r>
        <w:rPr>
          <w:rFonts w:ascii="Times New Roman" w:eastAsia="Times New Roman" w:hAnsi="Times New Roman" w:cs="Times New Roman"/>
          <w:i/>
          <w:sz w:val="24"/>
          <w:szCs w:val="24"/>
        </w:rPr>
        <w:t>vulnerables</w:t>
      </w:r>
      <w:r>
        <w:rPr>
          <w:rFonts w:ascii="Times New Roman" w:eastAsia="Times New Roman" w:hAnsi="Times New Roman" w:cs="Times New Roman"/>
          <w:sz w:val="24"/>
          <w:szCs w:val="24"/>
        </w:rPr>
        <w:t xml:space="preserve"> por su infortunio, no poseen las capacidades resilientes.</w:t>
      </w:r>
    </w:p>
    <w:p w14:paraId="0000007D" w14:textId="77777777" w:rsidR="00AF2DF2" w:rsidRDefault="00AF2DF2">
      <w:pPr>
        <w:jc w:val="both"/>
        <w:rPr>
          <w:rFonts w:ascii="Times New Roman" w:eastAsia="Times New Roman" w:hAnsi="Times New Roman" w:cs="Times New Roman"/>
          <w:sz w:val="24"/>
          <w:szCs w:val="24"/>
        </w:rPr>
      </w:pPr>
    </w:p>
    <w:p w14:paraId="0000007E"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consecuencia p</w:t>
      </w:r>
      <w:r>
        <w:rPr>
          <w:rFonts w:ascii="Times New Roman" w:eastAsia="Times New Roman" w:hAnsi="Times New Roman" w:cs="Times New Roman"/>
          <w:sz w:val="24"/>
          <w:szCs w:val="24"/>
        </w:rPr>
        <w:t xml:space="preserve">ráctica de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es la construcción de programas que la estimulen. Ya sea abocados a la persona o a la familia, éstos supuestamente fortalecerán los recursos resilientes latentes. No se dirige la mirada a las condiciones deplorables de la sociedad</w:t>
      </w:r>
      <w:r>
        <w:rPr>
          <w:rFonts w:ascii="Times New Roman" w:eastAsia="Times New Roman" w:hAnsi="Times New Roman" w:cs="Times New Roman"/>
          <w:sz w:val="24"/>
          <w:szCs w:val="24"/>
        </w:rPr>
        <w:t xml:space="preserve"> donde habitan, sino a la falta de oportunidades. Una vez más nos encontramos ante la influencia de las expectativas ideológicas en el desarrollo de las ciencias humanas.</w:t>
      </w:r>
    </w:p>
    <w:p w14:paraId="0000007F" w14:textId="77777777" w:rsidR="00AF2DF2" w:rsidRDefault="00AF2DF2">
      <w:pPr>
        <w:jc w:val="both"/>
        <w:rPr>
          <w:rFonts w:ascii="Times New Roman" w:eastAsia="Times New Roman" w:hAnsi="Times New Roman" w:cs="Times New Roman"/>
          <w:sz w:val="24"/>
          <w:szCs w:val="24"/>
        </w:rPr>
      </w:pPr>
    </w:p>
    <w:p w14:paraId="00000080"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es inseparable del concepto </w:t>
      </w:r>
      <w:r>
        <w:rPr>
          <w:rFonts w:ascii="Times New Roman" w:eastAsia="Times New Roman" w:hAnsi="Times New Roman" w:cs="Times New Roman"/>
          <w:i/>
          <w:sz w:val="24"/>
          <w:szCs w:val="24"/>
        </w:rPr>
        <w:t>trauma</w:t>
      </w:r>
      <w:r>
        <w:rPr>
          <w:rFonts w:ascii="Times New Roman" w:eastAsia="Times New Roman" w:hAnsi="Times New Roman" w:cs="Times New Roman"/>
          <w:sz w:val="24"/>
          <w:szCs w:val="24"/>
        </w:rPr>
        <w:t>. Se entrevé a los supervivientes de l</w:t>
      </w:r>
      <w:r>
        <w:rPr>
          <w:rFonts w:ascii="Times New Roman" w:eastAsia="Times New Roman" w:hAnsi="Times New Roman" w:cs="Times New Roman"/>
          <w:sz w:val="24"/>
          <w:szCs w:val="24"/>
        </w:rPr>
        <w:t xml:space="preserve">as experiencias traumáticas como portadores de destrezas extraordinarias, dándole credibilidad debido a las anécdotas de Cyrulnik y otros supervivientes del Holocausto en lugar de preocuparse con la pertinencia del término </w:t>
      </w:r>
      <w:r>
        <w:rPr>
          <w:rFonts w:ascii="Times New Roman" w:eastAsia="Times New Roman" w:hAnsi="Times New Roman" w:cs="Times New Roman"/>
          <w:i/>
          <w:sz w:val="24"/>
          <w:szCs w:val="24"/>
        </w:rPr>
        <w:t>trauma.</w:t>
      </w:r>
      <w:r>
        <w:rPr>
          <w:rFonts w:ascii="Times New Roman" w:eastAsia="Times New Roman" w:hAnsi="Times New Roman" w:cs="Times New Roman"/>
          <w:sz w:val="24"/>
          <w:szCs w:val="24"/>
        </w:rPr>
        <w:t xml:space="preserve"> </w:t>
      </w:r>
    </w:p>
    <w:p w14:paraId="00000081" w14:textId="77777777" w:rsidR="00AF2DF2" w:rsidRDefault="00AF2DF2">
      <w:pPr>
        <w:jc w:val="both"/>
        <w:rPr>
          <w:rFonts w:ascii="Times New Roman" w:eastAsia="Times New Roman" w:hAnsi="Times New Roman" w:cs="Times New Roman"/>
          <w:sz w:val="24"/>
          <w:szCs w:val="24"/>
        </w:rPr>
      </w:pPr>
    </w:p>
    <w:p w14:paraId="00000082"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vocablo </w:t>
      </w:r>
      <w:r>
        <w:rPr>
          <w:rFonts w:ascii="Times New Roman" w:eastAsia="Times New Roman" w:hAnsi="Times New Roman" w:cs="Times New Roman"/>
          <w:i/>
          <w:sz w:val="24"/>
          <w:szCs w:val="24"/>
        </w:rPr>
        <w:t>trauma</w:t>
      </w:r>
      <w:r>
        <w:rPr>
          <w:rFonts w:ascii="Times New Roman" w:eastAsia="Times New Roman" w:hAnsi="Times New Roman" w:cs="Times New Roman"/>
          <w:sz w:val="24"/>
          <w:szCs w:val="24"/>
        </w:rPr>
        <w:t xml:space="preserve"> provi</w:t>
      </w:r>
      <w:r>
        <w:rPr>
          <w:rFonts w:ascii="Times New Roman" w:eastAsia="Times New Roman" w:hAnsi="Times New Roman" w:cs="Times New Roman"/>
          <w:sz w:val="24"/>
          <w:szCs w:val="24"/>
        </w:rPr>
        <w:t xml:space="preserve">ene del griego τραύμα (herida), utilizado con propiedad en la medicina, de donde, por ejemplo, surge la palabra </w:t>
      </w:r>
      <w:r>
        <w:rPr>
          <w:rFonts w:ascii="Times New Roman" w:eastAsia="Times New Roman" w:hAnsi="Times New Roman" w:cs="Times New Roman"/>
          <w:i/>
          <w:sz w:val="24"/>
          <w:szCs w:val="24"/>
        </w:rPr>
        <w:t>traumatología</w:t>
      </w:r>
      <w:r>
        <w:rPr>
          <w:rFonts w:ascii="Times New Roman" w:eastAsia="Times New Roman" w:hAnsi="Times New Roman" w:cs="Times New Roman"/>
          <w:sz w:val="24"/>
          <w:szCs w:val="24"/>
        </w:rPr>
        <w:t xml:space="preserve">. Es una metáfora en Psicología, para referirnos a la </w:t>
      </w:r>
      <w:r>
        <w:rPr>
          <w:rFonts w:ascii="Times New Roman" w:eastAsia="Times New Roman" w:hAnsi="Times New Roman" w:cs="Times New Roman"/>
          <w:i/>
          <w:sz w:val="24"/>
          <w:szCs w:val="24"/>
        </w:rPr>
        <w:t>herida emocional</w:t>
      </w:r>
      <w:r>
        <w:rPr>
          <w:rFonts w:ascii="Times New Roman" w:eastAsia="Times New Roman" w:hAnsi="Times New Roman" w:cs="Times New Roman"/>
          <w:sz w:val="24"/>
          <w:szCs w:val="24"/>
        </w:rPr>
        <w:t>. El primero en aplicar la palabra en el ámbito psicológico f</w:t>
      </w:r>
      <w:r>
        <w:rPr>
          <w:rFonts w:ascii="Times New Roman" w:eastAsia="Times New Roman" w:hAnsi="Times New Roman" w:cs="Times New Roman"/>
          <w:sz w:val="24"/>
          <w:szCs w:val="24"/>
        </w:rPr>
        <w:t xml:space="preserve">ue John Erichsen, en 1860 se refirió al </w:t>
      </w:r>
      <w:r>
        <w:rPr>
          <w:rFonts w:ascii="Times New Roman" w:eastAsia="Times New Roman" w:hAnsi="Times New Roman" w:cs="Times New Roman"/>
          <w:i/>
          <w:sz w:val="24"/>
          <w:szCs w:val="24"/>
        </w:rPr>
        <w:t>síndrome del trauma</w:t>
      </w:r>
      <w:r>
        <w:rPr>
          <w:rFonts w:ascii="Times New Roman" w:eastAsia="Times New Roman" w:hAnsi="Times New Roman" w:cs="Times New Roman"/>
          <w:sz w:val="24"/>
          <w:szCs w:val="24"/>
        </w:rPr>
        <w:t xml:space="preserve"> aplicado al terror a los accidentes de tren. Luego fueron Charcot, Janet, Binet, Breuer y Freud quienes lo ligaron a una </w:t>
      </w:r>
      <w:r>
        <w:rPr>
          <w:rFonts w:ascii="Times New Roman" w:eastAsia="Times New Roman" w:hAnsi="Times New Roman" w:cs="Times New Roman"/>
          <w:i/>
          <w:sz w:val="24"/>
          <w:szCs w:val="24"/>
        </w:rPr>
        <w:t>herida</w:t>
      </w:r>
      <w:r>
        <w:rPr>
          <w:rFonts w:ascii="Times New Roman" w:eastAsia="Times New Roman" w:hAnsi="Times New Roman" w:cs="Times New Roman"/>
          <w:sz w:val="24"/>
          <w:szCs w:val="24"/>
        </w:rPr>
        <w:t xml:space="preserve"> de la mente ocasionada por un </w:t>
      </w:r>
      <w:r>
        <w:rPr>
          <w:rFonts w:ascii="Times New Roman" w:eastAsia="Times New Roman" w:hAnsi="Times New Roman" w:cs="Times New Roman"/>
          <w:i/>
          <w:sz w:val="24"/>
          <w:szCs w:val="24"/>
        </w:rPr>
        <w:t>impacto</w:t>
      </w:r>
      <w:r>
        <w:rPr>
          <w:rFonts w:ascii="Times New Roman" w:eastAsia="Times New Roman" w:hAnsi="Times New Roman" w:cs="Times New Roman"/>
          <w:sz w:val="24"/>
          <w:szCs w:val="24"/>
        </w:rPr>
        <w:t xml:space="preserve"> emocional intempestivo. En 198</w:t>
      </w:r>
      <w:r>
        <w:rPr>
          <w:rFonts w:ascii="Times New Roman" w:eastAsia="Times New Roman" w:hAnsi="Times New Roman" w:cs="Times New Roman"/>
          <w:sz w:val="24"/>
          <w:szCs w:val="24"/>
        </w:rPr>
        <w:t xml:space="preserve">0 se lo utiliza para describir las severas alteraciones de personas sobrevivientes de experiencias vividas en guerras, torturas, secuestros, asaltos, en fin, vivencias indescriptibles. Acuñándose el término </w:t>
      </w:r>
      <w:r>
        <w:rPr>
          <w:rFonts w:ascii="Times New Roman" w:eastAsia="Times New Roman" w:hAnsi="Times New Roman" w:cs="Times New Roman"/>
          <w:i/>
          <w:sz w:val="24"/>
          <w:szCs w:val="24"/>
        </w:rPr>
        <w:t>estrés post traumático</w:t>
      </w:r>
      <w:r>
        <w:rPr>
          <w:rFonts w:ascii="Times New Roman" w:eastAsia="Times New Roman" w:hAnsi="Times New Roman" w:cs="Times New Roman"/>
          <w:sz w:val="24"/>
          <w:szCs w:val="24"/>
        </w:rPr>
        <w:t xml:space="preserve">, anteriormente </w:t>
      </w:r>
      <w:r>
        <w:rPr>
          <w:rFonts w:ascii="Times New Roman" w:eastAsia="Times New Roman" w:hAnsi="Times New Roman" w:cs="Times New Roman"/>
          <w:i/>
          <w:sz w:val="24"/>
          <w:szCs w:val="24"/>
        </w:rPr>
        <w:t>neurosis de</w:t>
      </w:r>
      <w:r>
        <w:rPr>
          <w:rFonts w:ascii="Times New Roman" w:eastAsia="Times New Roman" w:hAnsi="Times New Roman" w:cs="Times New Roman"/>
          <w:i/>
          <w:sz w:val="24"/>
          <w:szCs w:val="24"/>
        </w:rPr>
        <w:t xml:space="preserve"> guerra</w:t>
      </w:r>
      <w:r>
        <w:rPr>
          <w:rFonts w:ascii="Times New Roman" w:eastAsia="Times New Roman" w:hAnsi="Times New Roman" w:cs="Times New Roman"/>
          <w:sz w:val="24"/>
          <w:szCs w:val="24"/>
        </w:rPr>
        <w:t xml:space="preserve">. Los descriptores del trastorno se vieron en figurillas al tratar de especificar el significado de </w:t>
      </w:r>
      <w:r>
        <w:rPr>
          <w:rFonts w:ascii="Times New Roman" w:eastAsia="Times New Roman" w:hAnsi="Times New Roman" w:cs="Times New Roman"/>
          <w:i/>
          <w:sz w:val="24"/>
          <w:szCs w:val="24"/>
        </w:rPr>
        <w:t>trauma,</w:t>
      </w:r>
      <w:r>
        <w:rPr>
          <w:rFonts w:ascii="Times New Roman" w:eastAsia="Times New Roman" w:hAnsi="Times New Roman" w:cs="Times New Roman"/>
          <w:sz w:val="24"/>
          <w:szCs w:val="24"/>
        </w:rPr>
        <w:t xml:space="preserve"> soslayan la dificultad semántica al describir como primer criterio del trastorno: </w:t>
      </w:r>
      <w:r>
        <w:rPr>
          <w:rFonts w:ascii="Times New Roman" w:eastAsia="Times New Roman" w:hAnsi="Times New Roman" w:cs="Times New Roman"/>
          <w:i/>
          <w:sz w:val="24"/>
          <w:szCs w:val="24"/>
        </w:rPr>
        <w:t>Experiencia directa del suceso(s) traumático(s)</w:t>
      </w:r>
      <w:r>
        <w:rPr>
          <w:rFonts w:ascii="Times New Roman" w:eastAsia="Times New Roman" w:hAnsi="Times New Roman" w:cs="Times New Roman"/>
          <w:sz w:val="24"/>
          <w:szCs w:val="24"/>
        </w:rPr>
        <w:t xml:space="preserve"> (APA, 2014)</w:t>
      </w:r>
      <w:r>
        <w:rPr>
          <w:rFonts w:ascii="Times New Roman" w:eastAsia="Times New Roman" w:hAnsi="Times New Roman" w:cs="Times New Roman"/>
          <w:sz w:val="24"/>
          <w:szCs w:val="24"/>
        </w:rPr>
        <w:t xml:space="preserve">. </w:t>
      </w:r>
    </w:p>
    <w:p w14:paraId="00000083" w14:textId="77777777" w:rsidR="00AF2DF2" w:rsidRDefault="00AF2DF2">
      <w:pPr>
        <w:jc w:val="both"/>
        <w:rPr>
          <w:rFonts w:ascii="Times New Roman" w:eastAsia="Times New Roman" w:hAnsi="Times New Roman" w:cs="Times New Roman"/>
          <w:sz w:val="24"/>
          <w:szCs w:val="24"/>
        </w:rPr>
      </w:pPr>
    </w:p>
    <w:p w14:paraId="00000084"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misma connotación ideológica de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el </w:t>
      </w:r>
      <w:r>
        <w:rPr>
          <w:rFonts w:ascii="Times New Roman" w:eastAsia="Times New Roman" w:hAnsi="Times New Roman" w:cs="Times New Roman"/>
          <w:i/>
          <w:sz w:val="24"/>
          <w:szCs w:val="24"/>
        </w:rPr>
        <w:t>trauma</w:t>
      </w:r>
      <w:r>
        <w:rPr>
          <w:rFonts w:ascii="Times New Roman" w:eastAsia="Times New Roman" w:hAnsi="Times New Roman" w:cs="Times New Roman"/>
          <w:sz w:val="24"/>
          <w:szCs w:val="24"/>
        </w:rPr>
        <w:t xml:space="preserve"> soslaya la discusión acerca de las causas referidas a la indefensión de los soldados ante las disputas entre las políticas sumidas en intereses económicos. Se trata de un término construido para dar salida a problemas morales y socioeconómicos, que es pre</w:t>
      </w:r>
      <w:r>
        <w:rPr>
          <w:rFonts w:ascii="Times New Roman" w:eastAsia="Times New Roman" w:hAnsi="Times New Roman" w:cs="Times New Roman"/>
          <w:sz w:val="24"/>
          <w:szCs w:val="24"/>
        </w:rPr>
        <w:t>ferible analizarlos desde la perspectiva psicopatológica (Gonzáles y Perez, 2007).</w:t>
      </w:r>
    </w:p>
    <w:p w14:paraId="00000085" w14:textId="77777777" w:rsidR="00AF2DF2" w:rsidRDefault="00AF2DF2">
      <w:pPr>
        <w:jc w:val="both"/>
        <w:rPr>
          <w:rFonts w:ascii="Times New Roman" w:eastAsia="Times New Roman" w:hAnsi="Times New Roman" w:cs="Times New Roman"/>
          <w:sz w:val="24"/>
          <w:szCs w:val="24"/>
        </w:rPr>
      </w:pPr>
    </w:p>
    <w:p w14:paraId="00000086"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¿Qué define a una experiencia como traumática? Las investigaciones sobre el recuerdo, indican que poseemos una </w:t>
      </w:r>
      <w:r>
        <w:rPr>
          <w:rFonts w:ascii="Times New Roman" w:eastAsia="Times New Roman" w:hAnsi="Times New Roman" w:cs="Times New Roman"/>
          <w:i/>
          <w:sz w:val="24"/>
          <w:szCs w:val="24"/>
        </w:rPr>
        <w:t>memoria protegida</w:t>
      </w:r>
      <w:r>
        <w:rPr>
          <w:rFonts w:ascii="Times New Roman" w:eastAsia="Times New Roman" w:hAnsi="Times New Roman" w:cs="Times New Roman"/>
          <w:sz w:val="24"/>
          <w:szCs w:val="24"/>
        </w:rPr>
        <w:t xml:space="preserve"> (Acarin y Acarin, 2001), las personas exito</w:t>
      </w:r>
      <w:r>
        <w:rPr>
          <w:rFonts w:ascii="Times New Roman" w:eastAsia="Times New Roman" w:hAnsi="Times New Roman" w:cs="Times New Roman"/>
          <w:sz w:val="24"/>
          <w:szCs w:val="24"/>
        </w:rPr>
        <w:t xml:space="preserve">sas tienden a olvidar sus experiencias </w:t>
      </w:r>
      <w:r>
        <w:rPr>
          <w:rFonts w:ascii="Times New Roman" w:eastAsia="Times New Roman" w:hAnsi="Times New Roman" w:cs="Times New Roman"/>
          <w:i/>
          <w:sz w:val="24"/>
          <w:szCs w:val="24"/>
        </w:rPr>
        <w:t>traumáticas</w:t>
      </w:r>
      <w:r>
        <w:rPr>
          <w:rFonts w:ascii="Times New Roman" w:eastAsia="Times New Roman" w:hAnsi="Times New Roman" w:cs="Times New Roman"/>
          <w:sz w:val="24"/>
          <w:szCs w:val="24"/>
        </w:rPr>
        <w:t xml:space="preserve"> al contrario de lo que ocurre en aquellas frustradas (Smith y Glaves, 2017), fenómeno contradictorio con la teoría psicoanalítica del </w:t>
      </w:r>
      <w:r>
        <w:rPr>
          <w:rFonts w:ascii="Times New Roman" w:eastAsia="Times New Roman" w:hAnsi="Times New Roman" w:cs="Times New Roman"/>
          <w:i/>
          <w:sz w:val="24"/>
          <w:szCs w:val="24"/>
        </w:rPr>
        <w:t>trauma</w:t>
      </w:r>
      <w:r>
        <w:rPr>
          <w:rFonts w:ascii="Times New Roman" w:eastAsia="Times New Roman" w:hAnsi="Times New Roman" w:cs="Times New Roman"/>
          <w:sz w:val="24"/>
          <w:szCs w:val="24"/>
        </w:rPr>
        <w:t>, aparentemente son los neuróticos quienes reprimen sus vivencias</w:t>
      </w:r>
      <w:r>
        <w:rPr>
          <w:rFonts w:ascii="Times New Roman" w:eastAsia="Times New Roman" w:hAnsi="Times New Roman" w:cs="Times New Roman"/>
          <w:sz w:val="24"/>
          <w:szCs w:val="24"/>
        </w:rPr>
        <w:t xml:space="preserve"> dolorosas. Según la perspectiva cognitiva, no es el evento en sí mismo el estresante, sino la atribución que la persona le da (Folkman y Lazarus, 1984).</w:t>
      </w:r>
    </w:p>
    <w:p w14:paraId="00000087" w14:textId="77777777" w:rsidR="00AF2DF2" w:rsidRDefault="00AF2DF2">
      <w:pPr>
        <w:jc w:val="both"/>
        <w:rPr>
          <w:rFonts w:ascii="Times New Roman" w:eastAsia="Times New Roman" w:hAnsi="Times New Roman" w:cs="Times New Roman"/>
          <w:sz w:val="24"/>
          <w:szCs w:val="24"/>
        </w:rPr>
      </w:pPr>
    </w:p>
    <w:p w14:paraId="00000088"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Otro aspecto enlazado con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es la </w:t>
      </w:r>
      <w:r>
        <w:rPr>
          <w:rFonts w:ascii="Times New Roman" w:eastAsia="Times New Roman" w:hAnsi="Times New Roman" w:cs="Times New Roman"/>
          <w:i/>
          <w:sz w:val="24"/>
          <w:szCs w:val="24"/>
        </w:rPr>
        <w:t>autoestima,</w:t>
      </w:r>
      <w:r>
        <w:rPr>
          <w:rFonts w:ascii="Times New Roman" w:eastAsia="Times New Roman" w:hAnsi="Times New Roman" w:cs="Times New Roman"/>
          <w:sz w:val="24"/>
          <w:szCs w:val="24"/>
        </w:rPr>
        <w:t xml:space="preserve"> funesto concepto ajeno a la evidencia cien</w:t>
      </w:r>
      <w:r>
        <w:rPr>
          <w:rFonts w:ascii="Times New Roman" w:eastAsia="Times New Roman" w:hAnsi="Times New Roman" w:cs="Times New Roman"/>
          <w:sz w:val="24"/>
          <w:szCs w:val="24"/>
        </w:rPr>
        <w:t xml:space="preserve">tífica desde su construcción (Rosenberg, Schooler, Schoenbach, y Rosenberg, 1995), entendido como causa del éxito, cuando es efecto. Las escalas para medirlas no han ofrecido la consistencia ni fiabilidad necesarias para confirmar la validez del concepto. </w:t>
      </w:r>
      <w:r>
        <w:rPr>
          <w:rFonts w:ascii="Times New Roman" w:eastAsia="Times New Roman" w:hAnsi="Times New Roman" w:cs="Times New Roman"/>
          <w:sz w:val="24"/>
          <w:szCs w:val="24"/>
        </w:rPr>
        <w:t xml:space="preserve">He realizado un análisis detenido sobre su falacia (Pinto, 2016). No es difícil deducir las erróneas relaciones encontradas con el concepto </w:t>
      </w:r>
      <w:r>
        <w:rPr>
          <w:rFonts w:ascii="Times New Roman" w:eastAsia="Times New Roman" w:hAnsi="Times New Roman" w:cs="Times New Roman"/>
          <w:i/>
          <w:sz w:val="24"/>
          <w:szCs w:val="24"/>
        </w:rPr>
        <w:t>resiliencia.</w:t>
      </w:r>
    </w:p>
    <w:p w14:paraId="00000089" w14:textId="77777777" w:rsidR="00AF2DF2" w:rsidRDefault="00AF2DF2">
      <w:pPr>
        <w:jc w:val="both"/>
        <w:rPr>
          <w:rFonts w:ascii="Times New Roman" w:eastAsia="Times New Roman" w:hAnsi="Times New Roman" w:cs="Times New Roman"/>
          <w:sz w:val="24"/>
          <w:szCs w:val="24"/>
        </w:rPr>
      </w:pPr>
    </w:p>
    <w:p w14:paraId="0000008A"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Enfatizar la sobrevivencia al estrés en la definición de </w:t>
      </w:r>
      <w:r>
        <w:rPr>
          <w:rFonts w:ascii="Times New Roman" w:eastAsia="Times New Roman" w:hAnsi="Times New Roman" w:cs="Times New Roman"/>
          <w:i/>
          <w:sz w:val="24"/>
          <w:szCs w:val="24"/>
        </w:rPr>
        <w:t xml:space="preserve">resiliencia, </w:t>
      </w:r>
      <w:r>
        <w:rPr>
          <w:rFonts w:ascii="Times New Roman" w:eastAsia="Times New Roman" w:hAnsi="Times New Roman" w:cs="Times New Roman"/>
          <w:sz w:val="24"/>
          <w:szCs w:val="24"/>
        </w:rPr>
        <w:t xml:space="preserve">conlleva un problema, ¿cómo los </w:t>
      </w:r>
      <w:r>
        <w:rPr>
          <w:rFonts w:ascii="Times New Roman" w:eastAsia="Times New Roman" w:hAnsi="Times New Roman" w:cs="Times New Roman"/>
          <w:sz w:val="24"/>
          <w:szCs w:val="24"/>
        </w:rPr>
        <w:t xml:space="preserve">investigadores están seguros de que la experiencia es </w:t>
      </w:r>
      <w:r>
        <w:rPr>
          <w:rFonts w:ascii="Times New Roman" w:eastAsia="Times New Roman" w:hAnsi="Times New Roman" w:cs="Times New Roman"/>
          <w:i/>
          <w:sz w:val="24"/>
          <w:szCs w:val="24"/>
        </w:rPr>
        <w:t>traumática</w:t>
      </w:r>
      <w:r>
        <w:rPr>
          <w:rFonts w:ascii="Times New Roman" w:eastAsia="Times New Roman" w:hAnsi="Times New Roman" w:cs="Times New Roman"/>
          <w:sz w:val="24"/>
          <w:szCs w:val="24"/>
        </w:rPr>
        <w:t xml:space="preserve">? Para comenzar asumen al concepto </w:t>
      </w:r>
      <w:r>
        <w:rPr>
          <w:rFonts w:ascii="Times New Roman" w:eastAsia="Times New Roman" w:hAnsi="Times New Roman" w:cs="Times New Roman"/>
          <w:i/>
          <w:sz w:val="24"/>
          <w:szCs w:val="24"/>
        </w:rPr>
        <w:t>trauma</w:t>
      </w:r>
      <w:r>
        <w:rPr>
          <w:rFonts w:ascii="Times New Roman" w:eastAsia="Times New Roman" w:hAnsi="Times New Roman" w:cs="Times New Roman"/>
          <w:sz w:val="24"/>
          <w:szCs w:val="24"/>
        </w:rPr>
        <w:t xml:space="preserve"> como idóneo para referirlo como el evento al cual la persona resiliente fue capaz de sobrevivir. En seguida, ¿cuál la evidencia de que la experiencia </w:t>
      </w:r>
      <w:r>
        <w:rPr>
          <w:rFonts w:ascii="Times New Roman" w:eastAsia="Times New Roman" w:hAnsi="Times New Roman" w:cs="Times New Roman"/>
          <w:sz w:val="24"/>
          <w:szCs w:val="24"/>
        </w:rPr>
        <w:t xml:space="preserve">fue indefectiblemente traumática? Resuelven esto con las anécdotas cuando se recurre a una metodología cualitativa (Vadebenito, Loizo y García, 2009) y a la respuesta a preguntas en escalas sobre las habilidades resilientes aplicadas a personas que </w:t>
      </w:r>
      <w:r>
        <w:rPr>
          <w:rFonts w:ascii="Times New Roman" w:eastAsia="Times New Roman" w:hAnsi="Times New Roman" w:cs="Times New Roman"/>
          <w:i/>
          <w:sz w:val="24"/>
          <w:szCs w:val="24"/>
        </w:rPr>
        <w:t>se supo</w:t>
      </w:r>
      <w:r>
        <w:rPr>
          <w:rFonts w:ascii="Times New Roman" w:eastAsia="Times New Roman" w:hAnsi="Times New Roman" w:cs="Times New Roman"/>
          <w:i/>
          <w:sz w:val="24"/>
          <w:szCs w:val="24"/>
        </w:rPr>
        <w:t>ne</w:t>
      </w:r>
      <w:r>
        <w:rPr>
          <w:rFonts w:ascii="Times New Roman" w:eastAsia="Times New Roman" w:hAnsi="Times New Roman" w:cs="Times New Roman"/>
          <w:sz w:val="24"/>
          <w:szCs w:val="24"/>
        </w:rPr>
        <w:t xml:space="preserve"> atravesaron una experiencia </w:t>
      </w:r>
      <w:r>
        <w:rPr>
          <w:rFonts w:ascii="Times New Roman" w:eastAsia="Times New Roman" w:hAnsi="Times New Roman" w:cs="Times New Roman"/>
          <w:i/>
          <w:sz w:val="24"/>
          <w:szCs w:val="24"/>
        </w:rPr>
        <w:t>traumática.</w:t>
      </w:r>
      <w:r>
        <w:rPr>
          <w:rFonts w:ascii="Times New Roman" w:eastAsia="Times New Roman" w:hAnsi="Times New Roman" w:cs="Times New Roman"/>
          <w:sz w:val="24"/>
          <w:szCs w:val="24"/>
        </w:rPr>
        <w:t xml:space="preserve"> </w:t>
      </w:r>
    </w:p>
    <w:p w14:paraId="0000008B" w14:textId="77777777" w:rsidR="00AF2DF2" w:rsidRDefault="00AF2DF2">
      <w:pPr>
        <w:jc w:val="both"/>
        <w:rPr>
          <w:rFonts w:ascii="Times New Roman" w:eastAsia="Times New Roman" w:hAnsi="Times New Roman" w:cs="Times New Roman"/>
          <w:sz w:val="24"/>
          <w:szCs w:val="24"/>
        </w:rPr>
      </w:pPr>
    </w:p>
    <w:p w14:paraId="0000008C"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olvidamos que la selección de participantes se la hizo en un entorno catastrófico o desfavorable, es probable que cualquiera puntúe alto en preguntas como: </w:t>
      </w:r>
      <w:r>
        <w:rPr>
          <w:rFonts w:ascii="Times New Roman" w:eastAsia="Times New Roman" w:hAnsi="Times New Roman" w:cs="Times New Roman"/>
          <w:i/>
          <w:sz w:val="24"/>
          <w:szCs w:val="24"/>
        </w:rPr>
        <w:t>Normalmente me las arreglo de una manera u otra. Soy</w:t>
      </w:r>
      <w:r>
        <w:rPr>
          <w:rFonts w:ascii="Times New Roman" w:eastAsia="Times New Roman" w:hAnsi="Times New Roman" w:cs="Times New Roman"/>
          <w:i/>
          <w:sz w:val="24"/>
          <w:szCs w:val="24"/>
        </w:rPr>
        <w:t xml:space="preserve"> resuelto y decidido</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Soy una persona con adecuada autoestima.</w:t>
      </w:r>
      <w:r>
        <w:rPr>
          <w:rFonts w:ascii="Times New Roman" w:eastAsia="Times New Roman" w:hAnsi="Times New Roman" w:cs="Times New Roman"/>
          <w:sz w:val="24"/>
          <w:szCs w:val="24"/>
        </w:rPr>
        <w:t xml:space="preserve"> Por supuesto los resultados confirmarán a dichos atributos como significativos en personas </w:t>
      </w:r>
      <w:r>
        <w:rPr>
          <w:rFonts w:ascii="Times New Roman" w:eastAsia="Times New Roman" w:hAnsi="Times New Roman" w:cs="Times New Roman"/>
          <w:i/>
          <w:sz w:val="24"/>
          <w:szCs w:val="24"/>
        </w:rPr>
        <w:t xml:space="preserve">resilientes </w:t>
      </w:r>
      <w:r>
        <w:rPr>
          <w:rFonts w:ascii="Times New Roman" w:eastAsia="Times New Roman" w:hAnsi="Times New Roman" w:cs="Times New Roman"/>
          <w:sz w:val="24"/>
          <w:szCs w:val="24"/>
        </w:rPr>
        <w:t>(Sánchez y Robles, 2015).</w:t>
      </w:r>
    </w:p>
    <w:p w14:paraId="0000008D" w14:textId="77777777" w:rsidR="00AF2DF2" w:rsidRDefault="00AF2DF2">
      <w:pPr>
        <w:jc w:val="both"/>
        <w:rPr>
          <w:rFonts w:ascii="Times New Roman" w:eastAsia="Times New Roman" w:hAnsi="Times New Roman" w:cs="Times New Roman"/>
          <w:sz w:val="24"/>
          <w:szCs w:val="24"/>
        </w:rPr>
      </w:pPr>
    </w:p>
    <w:p w14:paraId="0000008E"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concepción de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evolucionó de ser atributo indi</w:t>
      </w:r>
      <w:r>
        <w:rPr>
          <w:rFonts w:ascii="Times New Roman" w:eastAsia="Times New Roman" w:hAnsi="Times New Roman" w:cs="Times New Roman"/>
          <w:sz w:val="24"/>
          <w:szCs w:val="24"/>
        </w:rPr>
        <w:t>vidual a social, entonces cualquier organización sobreviviente a las adversidades estaba formada por fortalezas resilientes. Esto la convirtió en un concepto explicativo: ¿por qué no sucumbió tal o cual organización (individual o social) a los embates de l</w:t>
      </w:r>
      <w:r>
        <w:rPr>
          <w:rFonts w:ascii="Times New Roman" w:eastAsia="Times New Roman" w:hAnsi="Times New Roman" w:cs="Times New Roman"/>
          <w:sz w:val="24"/>
          <w:szCs w:val="24"/>
        </w:rPr>
        <w:t xml:space="preserve">a adversidad? Porque está configurada por elementos protectores incluidos en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w:t>
      </w:r>
    </w:p>
    <w:p w14:paraId="0000008F" w14:textId="77777777" w:rsidR="00AF2DF2" w:rsidRDefault="00AF2DF2">
      <w:pPr>
        <w:jc w:val="both"/>
        <w:rPr>
          <w:rFonts w:ascii="Times New Roman" w:eastAsia="Times New Roman" w:hAnsi="Times New Roman" w:cs="Times New Roman"/>
          <w:sz w:val="24"/>
          <w:szCs w:val="24"/>
        </w:rPr>
      </w:pPr>
    </w:p>
    <w:p w14:paraId="00000090"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componentes de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se dispersan desde lo biológico hasta lo espiritual, algunos se incorporan en conceptos psicológicos: inteligencia, creatividad, personalidad, aunque, la mayoría de ellos recurren a palabras de difícil definición: </w:t>
      </w:r>
      <w:r>
        <w:rPr>
          <w:rFonts w:ascii="Times New Roman" w:eastAsia="Times New Roman" w:hAnsi="Times New Roman" w:cs="Times New Roman"/>
          <w:i/>
          <w:sz w:val="24"/>
          <w:szCs w:val="24"/>
        </w:rPr>
        <w:t>sentido de humor</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ideología personal</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ind</w:t>
      </w:r>
      <w:r>
        <w:rPr>
          <w:rFonts w:ascii="Times New Roman" w:eastAsia="Times New Roman" w:hAnsi="Times New Roman" w:cs="Times New Roman"/>
          <w:i/>
          <w:sz w:val="24"/>
          <w:szCs w:val="24"/>
        </w:rPr>
        <w:t>ependencia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autoconocimiento</w:t>
      </w:r>
      <w:r>
        <w:rPr>
          <w:rFonts w:ascii="Times New Roman" w:eastAsia="Times New Roman" w:hAnsi="Times New Roman" w:cs="Times New Roman"/>
          <w:sz w:val="24"/>
          <w:szCs w:val="24"/>
        </w:rPr>
        <w:t xml:space="preserve">, y otras. </w:t>
      </w:r>
    </w:p>
    <w:p w14:paraId="00000091" w14:textId="77777777" w:rsidR="00AF2DF2" w:rsidRDefault="00AF2DF2">
      <w:pPr>
        <w:jc w:val="both"/>
        <w:rPr>
          <w:rFonts w:ascii="Times New Roman" w:eastAsia="Times New Roman" w:hAnsi="Times New Roman" w:cs="Times New Roman"/>
          <w:sz w:val="24"/>
          <w:szCs w:val="24"/>
        </w:rPr>
      </w:pPr>
    </w:p>
    <w:p w14:paraId="00000092"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Todos los investigadores de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coinciden en utilizar el término </w:t>
      </w:r>
      <w:r>
        <w:rPr>
          <w:rFonts w:ascii="Times New Roman" w:eastAsia="Times New Roman" w:hAnsi="Times New Roman" w:cs="Times New Roman"/>
          <w:i/>
          <w:sz w:val="24"/>
          <w:szCs w:val="24"/>
        </w:rPr>
        <w:t>emociones positivas</w:t>
      </w:r>
      <w:r>
        <w:rPr>
          <w:rFonts w:ascii="Times New Roman" w:eastAsia="Times New Roman" w:hAnsi="Times New Roman" w:cs="Times New Roman"/>
          <w:sz w:val="24"/>
          <w:szCs w:val="24"/>
        </w:rPr>
        <w:t xml:space="preserve"> como esencial en el desarrollo personal de los resilientes. ¿Es posible identificar ese tipo de emociones? Conlleva obl</w:t>
      </w:r>
      <w:r>
        <w:rPr>
          <w:rFonts w:ascii="Times New Roman" w:eastAsia="Times New Roman" w:hAnsi="Times New Roman" w:cs="Times New Roman"/>
          <w:sz w:val="24"/>
          <w:szCs w:val="24"/>
        </w:rPr>
        <w:t>igatoriamente a la clasificación de las emociones en positivas y negativas, tarea ajena a su investigación (Frijda, 1988), desde el momento que definimos a las emociones como experiencias subjetivas generadas por respuestas fisiológicas nos estamos apegand</w:t>
      </w:r>
      <w:r>
        <w:rPr>
          <w:rFonts w:ascii="Times New Roman" w:eastAsia="Times New Roman" w:hAnsi="Times New Roman" w:cs="Times New Roman"/>
          <w:sz w:val="24"/>
          <w:szCs w:val="24"/>
        </w:rPr>
        <w:t>o a considerarlas indemnes de valoración, las emociones simplemente están ahí para activar respuestas de nuestro organismo dirigidas a la sobrevivencia, en todo caso todas son positivas. La valoración de la emoción deviene de los procesos cognitivos comple</w:t>
      </w:r>
      <w:r>
        <w:rPr>
          <w:rFonts w:ascii="Times New Roman" w:eastAsia="Times New Roman" w:hAnsi="Times New Roman" w:cs="Times New Roman"/>
          <w:sz w:val="24"/>
          <w:szCs w:val="24"/>
        </w:rPr>
        <w:t xml:space="preserve">jos, otorgándoles significado y permitiendo nominarlas (Frijda, 1970). Gazzaniga (1992) se refiere al </w:t>
      </w:r>
      <w:r>
        <w:rPr>
          <w:rFonts w:ascii="Times New Roman" w:eastAsia="Times New Roman" w:hAnsi="Times New Roman" w:cs="Times New Roman"/>
          <w:i/>
          <w:sz w:val="24"/>
          <w:szCs w:val="24"/>
        </w:rPr>
        <w:t>intérprete</w:t>
      </w:r>
      <w:r>
        <w:rPr>
          <w:rFonts w:ascii="Times New Roman" w:eastAsia="Times New Roman" w:hAnsi="Times New Roman" w:cs="Times New Roman"/>
          <w:sz w:val="24"/>
          <w:szCs w:val="24"/>
        </w:rPr>
        <w:t xml:space="preserve"> como el recurso cognitivo que da significado a la realidad, incluyendo a las emociones. </w:t>
      </w:r>
    </w:p>
    <w:p w14:paraId="00000093" w14:textId="77777777" w:rsidR="00AF2DF2" w:rsidRDefault="00AF2DF2">
      <w:pPr>
        <w:jc w:val="both"/>
        <w:rPr>
          <w:rFonts w:ascii="Times New Roman" w:eastAsia="Times New Roman" w:hAnsi="Times New Roman" w:cs="Times New Roman"/>
          <w:sz w:val="24"/>
          <w:szCs w:val="24"/>
        </w:rPr>
      </w:pPr>
    </w:p>
    <w:p w14:paraId="00000094"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Entonces, las emociones no pueden tener ningún tipo d</w:t>
      </w:r>
      <w:r>
        <w:rPr>
          <w:rFonts w:ascii="Times New Roman" w:eastAsia="Times New Roman" w:hAnsi="Times New Roman" w:cs="Times New Roman"/>
          <w:sz w:val="24"/>
          <w:szCs w:val="24"/>
        </w:rPr>
        <w:t>e connotación mientras no son procesadas e interpretadas. La idea de las emociones positivas proviene del pensamiento que adjudica a la mente a través de los sentimientos positivos de influenciar sobre el entorno (Seligman y Csikszentmihalyi, 2014).</w:t>
      </w:r>
    </w:p>
    <w:p w14:paraId="00000095" w14:textId="77777777" w:rsidR="00AF2DF2" w:rsidRDefault="00AF2DF2">
      <w:pPr>
        <w:jc w:val="both"/>
        <w:rPr>
          <w:rFonts w:ascii="Times New Roman" w:eastAsia="Times New Roman" w:hAnsi="Times New Roman" w:cs="Times New Roman"/>
          <w:sz w:val="24"/>
          <w:szCs w:val="24"/>
        </w:rPr>
      </w:pPr>
    </w:p>
    <w:p w14:paraId="00000096"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as</w:t>
      </w:r>
      <w:r>
        <w:rPr>
          <w:rFonts w:ascii="Times New Roman" w:eastAsia="Times New Roman" w:hAnsi="Times New Roman" w:cs="Times New Roman"/>
          <w:sz w:val="24"/>
          <w:szCs w:val="24"/>
        </w:rPr>
        <w:t xml:space="preserve">ociar la felicidad con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se presenta a los resilientes como personas felices, olvidándonos en la mayoría de los casos de sus afecciones. ¿Es posible hablar de felicidad en el caso de un niño autista o de otro en situación de abandono? ¿Pensar</w:t>
      </w:r>
      <w:r>
        <w:rPr>
          <w:rFonts w:ascii="Times New Roman" w:eastAsia="Times New Roman" w:hAnsi="Times New Roman" w:cs="Times New Roman"/>
          <w:sz w:val="24"/>
          <w:szCs w:val="24"/>
        </w:rPr>
        <w:t xml:space="preserve"> en la felicidad después de haber experimentado una violación o vivir diariamente en un campo de batalla? ¿Colmar de elogios a los padres de un muchacho esquizofrénico o a los de un adicto a las drogas será beneficioso?</w:t>
      </w:r>
    </w:p>
    <w:p w14:paraId="00000097" w14:textId="77777777" w:rsidR="00AF2DF2" w:rsidRDefault="00AF2DF2">
      <w:pPr>
        <w:jc w:val="both"/>
        <w:rPr>
          <w:rFonts w:ascii="Times New Roman" w:eastAsia="Times New Roman" w:hAnsi="Times New Roman" w:cs="Times New Roman"/>
          <w:sz w:val="24"/>
          <w:szCs w:val="24"/>
        </w:rPr>
      </w:pPr>
    </w:p>
    <w:p w14:paraId="00000098"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Ubicar los recursos de la familia, </w:t>
      </w:r>
      <w:r>
        <w:rPr>
          <w:rFonts w:ascii="Times New Roman" w:eastAsia="Times New Roman" w:hAnsi="Times New Roman" w:cs="Times New Roman"/>
          <w:sz w:val="24"/>
          <w:szCs w:val="24"/>
        </w:rPr>
        <w:t>de la pareja o de la persona no inciden en nada en la realidad dolorosa cotidiana e irreparable. Por cierto, existen excepciones, pero son eso nada más. Si vivimos en un país donde la pobreza es la norma, las oportunidades para adaptarse y más aún para des</w:t>
      </w:r>
      <w:r>
        <w:rPr>
          <w:rFonts w:ascii="Times New Roman" w:eastAsia="Times New Roman" w:hAnsi="Times New Roman" w:cs="Times New Roman"/>
          <w:sz w:val="24"/>
          <w:szCs w:val="24"/>
        </w:rPr>
        <w:t xml:space="preserve">collar entre la mayoría oprimida son mínimos. No es suficiente la estimulación de las fortalezas latentes para proporcionar alternativas de solución factibles. </w:t>
      </w:r>
    </w:p>
    <w:p w14:paraId="00000099" w14:textId="77777777" w:rsidR="00AF2DF2" w:rsidRDefault="00AF2DF2">
      <w:pPr>
        <w:jc w:val="both"/>
        <w:rPr>
          <w:rFonts w:ascii="Times New Roman" w:eastAsia="Times New Roman" w:hAnsi="Times New Roman" w:cs="Times New Roman"/>
          <w:sz w:val="24"/>
          <w:szCs w:val="24"/>
        </w:rPr>
      </w:pPr>
    </w:p>
    <w:p w14:paraId="0000009A"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También se relacionó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con la </w:t>
      </w:r>
      <w:r>
        <w:rPr>
          <w:rFonts w:ascii="Times New Roman" w:eastAsia="Times New Roman" w:hAnsi="Times New Roman" w:cs="Times New Roman"/>
          <w:i/>
          <w:sz w:val="24"/>
          <w:szCs w:val="24"/>
        </w:rPr>
        <w:t xml:space="preserve">inteligencia emocional, </w:t>
      </w:r>
      <w:r>
        <w:rPr>
          <w:rFonts w:ascii="Times New Roman" w:eastAsia="Times New Roman" w:hAnsi="Times New Roman" w:cs="Times New Roman"/>
          <w:sz w:val="24"/>
          <w:szCs w:val="24"/>
        </w:rPr>
        <w:t>término desafortunado, porq</w:t>
      </w:r>
      <w:r>
        <w:rPr>
          <w:rFonts w:ascii="Times New Roman" w:eastAsia="Times New Roman" w:hAnsi="Times New Roman" w:cs="Times New Roman"/>
          <w:sz w:val="24"/>
          <w:szCs w:val="24"/>
        </w:rPr>
        <w:t xml:space="preserve">ue comprende varios errores conceptuales. Una vez más tropezamos con la candidez del uso de la palabra </w:t>
      </w:r>
      <w:r>
        <w:rPr>
          <w:rFonts w:ascii="Times New Roman" w:eastAsia="Times New Roman" w:hAnsi="Times New Roman" w:cs="Times New Roman"/>
          <w:i/>
          <w:sz w:val="24"/>
          <w:szCs w:val="24"/>
        </w:rPr>
        <w:t>emoción</w:t>
      </w:r>
      <w:r>
        <w:rPr>
          <w:rFonts w:ascii="Times New Roman" w:eastAsia="Times New Roman" w:hAnsi="Times New Roman" w:cs="Times New Roman"/>
          <w:sz w:val="24"/>
          <w:szCs w:val="24"/>
        </w:rPr>
        <w:t xml:space="preserve">, Goleman (2010) le da un sentido equívoco al introducirla en el ámbito de la psicología de la inteligencia, olvidando que la inteligencia humana </w:t>
      </w:r>
      <w:r>
        <w:rPr>
          <w:rFonts w:ascii="Times New Roman" w:eastAsia="Times New Roman" w:hAnsi="Times New Roman" w:cs="Times New Roman"/>
          <w:sz w:val="24"/>
          <w:szCs w:val="24"/>
        </w:rPr>
        <w:t>fue estudiada por Spearman, quien la define como un factor general factible de medirse y compuesta por habilidades que permiten inferir relaciones y a partir de ellos aducir correlatos (Horn y McArdle, 2007). El concepto carece de sustento científico, porq</w:t>
      </w:r>
      <w:r>
        <w:rPr>
          <w:rFonts w:ascii="Times New Roman" w:eastAsia="Times New Roman" w:hAnsi="Times New Roman" w:cs="Times New Roman"/>
          <w:sz w:val="24"/>
          <w:szCs w:val="24"/>
        </w:rPr>
        <w:t xml:space="preserve">ue la palabra </w:t>
      </w:r>
      <w:r>
        <w:rPr>
          <w:rFonts w:ascii="Times New Roman" w:eastAsia="Times New Roman" w:hAnsi="Times New Roman" w:cs="Times New Roman"/>
          <w:i/>
          <w:sz w:val="24"/>
          <w:szCs w:val="24"/>
        </w:rPr>
        <w:t>inteligencia</w:t>
      </w:r>
      <w:r>
        <w:rPr>
          <w:rFonts w:ascii="Times New Roman" w:eastAsia="Times New Roman" w:hAnsi="Times New Roman" w:cs="Times New Roman"/>
          <w:sz w:val="24"/>
          <w:szCs w:val="24"/>
        </w:rPr>
        <w:t xml:space="preserve"> y </w:t>
      </w:r>
      <w:r>
        <w:rPr>
          <w:rFonts w:ascii="Times New Roman" w:eastAsia="Times New Roman" w:hAnsi="Times New Roman" w:cs="Times New Roman"/>
          <w:i/>
          <w:sz w:val="24"/>
          <w:szCs w:val="24"/>
        </w:rPr>
        <w:t>emoción</w:t>
      </w:r>
      <w:r>
        <w:rPr>
          <w:rFonts w:ascii="Times New Roman" w:eastAsia="Times New Roman" w:hAnsi="Times New Roman" w:cs="Times New Roman"/>
          <w:sz w:val="24"/>
          <w:szCs w:val="24"/>
        </w:rPr>
        <w:t xml:space="preserve"> no pertenecen a las definiciones que se hacen de ellas, es una simbiosis forzada de componentes ajenos el uno del otro.</w:t>
      </w:r>
    </w:p>
    <w:p w14:paraId="0000009B" w14:textId="77777777" w:rsidR="00AF2DF2" w:rsidRDefault="00AF2DF2">
      <w:pPr>
        <w:jc w:val="both"/>
        <w:rPr>
          <w:rFonts w:ascii="Times New Roman" w:eastAsia="Times New Roman" w:hAnsi="Times New Roman" w:cs="Times New Roman"/>
          <w:sz w:val="24"/>
          <w:szCs w:val="24"/>
        </w:rPr>
      </w:pPr>
    </w:p>
    <w:p w14:paraId="0000009C"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Adjudicar condiciones resilientes a la familia y a la pareja ha sido un aporte de los estudios iniciados por Rutter (1987) al indagar </w:t>
      </w:r>
      <w:r>
        <w:rPr>
          <w:rFonts w:ascii="Times New Roman" w:eastAsia="Times New Roman" w:hAnsi="Times New Roman" w:cs="Times New Roman"/>
          <w:sz w:val="24"/>
          <w:szCs w:val="24"/>
        </w:rPr>
        <w:t xml:space="preserve">sobre los mecanismos protectores en personas resilientes. Walsh (1996) enriquece la explicación de la </w:t>
      </w:r>
      <w:r>
        <w:rPr>
          <w:rFonts w:ascii="Times New Roman" w:eastAsia="Times New Roman" w:hAnsi="Times New Roman" w:cs="Times New Roman"/>
          <w:i/>
          <w:sz w:val="24"/>
          <w:szCs w:val="24"/>
        </w:rPr>
        <w:t>resiliencia familiar</w:t>
      </w:r>
      <w:r>
        <w:rPr>
          <w:rFonts w:ascii="Times New Roman" w:eastAsia="Times New Roman" w:hAnsi="Times New Roman" w:cs="Times New Roman"/>
          <w:sz w:val="24"/>
          <w:szCs w:val="24"/>
        </w:rPr>
        <w:t xml:space="preserve"> al recurrir al enfoque sistémico y a las teorías del estrés. Es así que la define como conteniendo recursos para adaptarse y prospera</w:t>
      </w:r>
      <w:r>
        <w:rPr>
          <w:rFonts w:ascii="Times New Roman" w:eastAsia="Times New Roman" w:hAnsi="Times New Roman" w:cs="Times New Roman"/>
          <w:sz w:val="24"/>
          <w:szCs w:val="24"/>
        </w:rPr>
        <w:t>r ante las experiencias estresantes.</w:t>
      </w:r>
    </w:p>
    <w:p w14:paraId="0000009D" w14:textId="77777777" w:rsidR="00AF2DF2" w:rsidRDefault="00AF2DF2">
      <w:pPr>
        <w:jc w:val="both"/>
        <w:rPr>
          <w:rFonts w:ascii="Times New Roman" w:eastAsia="Times New Roman" w:hAnsi="Times New Roman" w:cs="Times New Roman"/>
          <w:sz w:val="24"/>
          <w:szCs w:val="24"/>
        </w:rPr>
      </w:pPr>
    </w:p>
    <w:p w14:paraId="0000009E"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 la </w:t>
      </w:r>
      <w:r>
        <w:rPr>
          <w:rFonts w:ascii="Times New Roman" w:eastAsia="Times New Roman" w:hAnsi="Times New Roman" w:cs="Times New Roman"/>
          <w:i/>
          <w:sz w:val="24"/>
          <w:szCs w:val="24"/>
        </w:rPr>
        <w:t>resiliencia conyugal</w:t>
      </w:r>
      <w:r>
        <w:rPr>
          <w:rFonts w:ascii="Times New Roman" w:eastAsia="Times New Roman" w:hAnsi="Times New Roman" w:cs="Times New Roman"/>
          <w:sz w:val="24"/>
          <w:szCs w:val="24"/>
        </w:rPr>
        <w:t>, se la ha definido principalmente como una entidad capaz de sobrevivir al divorcio (Greene, Anderson, Forgatch, DeGarmo, y Hetherington, 2012). La propuesta consiste en adaptar los c</w:t>
      </w:r>
      <w:r>
        <w:rPr>
          <w:rFonts w:ascii="Times New Roman" w:eastAsia="Times New Roman" w:hAnsi="Times New Roman" w:cs="Times New Roman"/>
          <w:sz w:val="24"/>
          <w:szCs w:val="24"/>
        </w:rPr>
        <w:t xml:space="preserve">riterios de la </w:t>
      </w:r>
      <w:r>
        <w:rPr>
          <w:rFonts w:ascii="Times New Roman" w:eastAsia="Times New Roman" w:hAnsi="Times New Roman" w:cs="Times New Roman"/>
          <w:i/>
          <w:sz w:val="24"/>
          <w:szCs w:val="24"/>
        </w:rPr>
        <w:t>resiliencia familiar</w:t>
      </w:r>
      <w:r>
        <w:rPr>
          <w:rFonts w:ascii="Times New Roman" w:eastAsia="Times New Roman" w:hAnsi="Times New Roman" w:cs="Times New Roman"/>
          <w:sz w:val="24"/>
          <w:szCs w:val="24"/>
        </w:rPr>
        <w:t xml:space="preserve"> a la relación de pareja (Graham, 2000).</w:t>
      </w:r>
    </w:p>
    <w:p w14:paraId="0000009F" w14:textId="77777777" w:rsidR="00AF2DF2" w:rsidRDefault="00AF2DF2">
      <w:pPr>
        <w:jc w:val="both"/>
        <w:rPr>
          <w:rFonts w:ascii="Times New Roman" w:eastAsia="Times New Roman" w:hAnsi="Times New Roman" w:cs="Times New Roman"/>
          <w:sz w:val="24"/>
          <w:szCs w:val="24"/>
        </w:rPr>
      </w:pPr>
    </w:p>
    <w:p w14:paraId="000000A0"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plantear condiciones resilientes a la familia se las considera como los estamentos protectores de las personas que las componen, no se está revisando a la familia y a la pareja</w:t>
      </w:r>
      <w:r>
        <w:rPr>
          <w:rFonts w:ascii="Times New Roman" w:eastAsia="Times New Roman" w:hAnsi="Times New Roman" w:cs="Times New Roman"/>
          <w:sz w:val="24"/>
          <w:szCs w:val="24"/>
        </w:rPr>
        <w:t xml:space="preserve"> como la entidad que enfrenta adversidades, sino, a sus componentes. Hablar de familia resiliente en casos de miembros con esquizofrenia, por ejemplo, indaga acerca de los mecanismos familiares que permiten la adaptación del esquizofrénico (Bishop y Greeff</w:t>
      </w:r>
      <w:r>
        <w:rPr>
          <w:rFonts w:ascii="Times New Roman" w:eastAsia="Times New Roman" w:hAnsi="Times New Roman" w:cs="Times New Roman"/>
          <w:sz w:val="24"/>
          <w:szCs w:val="24"/>
        </w:rPr>
        <w:t xml:space="preserve">, 20159. Es lo mismo en el caso de la </w:t>
      </w:r>
      <w:r>
        <w:rPr>
          <w:rFonts w:ascii="Times New Roman" w:eastAsia="Times New Roman" w:hAnsi="Times New Roman" w:cs="Times New Roman"/>
          <w:i/>
          <w:sz w:val="24"/>
          <w:szCs w:val="24"/>
        </w:rPr>
        <w:t>resiliencia conyugal</w:t>
      </w:r>
      <w:r>
        <w:rPr>
          <w:rFonts w:ascii="Times New Roman" w:eastAsia="Times New Roman" w:hAnsi="Times New Roman" w:cs="Times New Roman"/>
          <w:sz w:val="24"/>
          <w:szCs w:val="24"/>
        </w:rPr>
        <w:t>, se la asocia con la sobrevivencia a situaciones infortunadas, como es la presión económica (Conger, Rueter y Elder, 1999). En ninguno de los dos temas se especifican los componentes específicos qu</w:t>
      </w:r>
      <w:r>
        <w:rPr>
          <w:rFonts w:ascii="Times New Roman" w:eastAsia="Times New Roman" w:hAnsi="Times New Roman" w:cs="Times New Roman"/>
          <w:sz w:val="24"/>
          <w:szCs w:val="24"/>
        </w:rPr>
        <w:t xml:space="preserve">e permiten la superación de la adversidad, al parecer es la </w:t>
      </w:r>
      <w:r>
        <w:rPr>
          <w:rFonts w:ascii="Times New Roman" w:eastAsia="Times New Roman" w:hAnsi="Times New Roman" w:cs="Times New Roman"/>
          <w:i/>
          <w:sz w:val="24"/>
          <w:szCs w:val="24"/>
        </w:rPr>
        <w:t xml:space="preserve">resiliencia </w:t>
      </w:r>
      <w:r>
        <w:rPr>
          <w:rFonts w:ascii="Times New Roman" w:eastAsia="Times New Roman" w:hAnsi="Times New Roman" w:cs="Times New Roman"/>
          <w:sz w:val="24"/>
          <w:szCs w:val="24"/>
        </w:rPr>
        <w:t>en sí la promotora de los beneficios. Por ejemplo, en el estudio de Conger, Rueter y Elder se verificó que la capacidad de la pareja para afrontar problemas es una parte importante par</w:t>
      </w:r>
      <w:r>
        <w:rPr>
          <w:rFonts w:ascii="Times New Roman" w:eastAsia="Times New Roman" w:hAnsi="Times New Roman" w:cs="Times New Roman"/>
          <w:sz w:val="24"/>
          <w:szCs w:val="24"/>
        </w:rPr>
        <w:t xml:space="preserve">a resolver los apuros económicos. En vez de contemplar a esa habilidad como el recurso, se refiere a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y no a las habilidades para afrontar problemas.</w:t>
      </w:r>
    </w:p>
    <w:p w14:paraId="000000A1" w14:textId="77777777" w:rsidR="00AF2DF2" w:rsidRDefault="00AF2DF2">
      <w:pPr>
        <w:jc w:val="both"/>
        <w:rPr>
          <w:rFonts w:ascii="Times New Roman" w:eastAsia="Times New Roman" w:hAnsi="Times New Roman" w:cs="Times New Roman"/>
          <w:sz w:val="24"/>
          <w:szCs w:val="24"/>
        </w:rPr>
      </w:pPr>
    </w:p>
    <w:p w14:paraId="000000A2"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es un término explicativo para cualquier procedimiento en la solución de pro</w:t>
      </w:r>
      <w:r>
        <w:rPr>
          <w:rFonts w:ascii="Times New Roman" w:eastAsia="Times New Roman" w:hAnsi="Times New Roman" w:cs="Times New Roman"/>
          <w:sz w:val="24"/>
          <w:szCs w:val="24"/>
        </w:rPr>
        <w:t xml:space="preserve">blemas. Definir los obstáculos requirió el uso de conceptos espurios dando lugar a una terminología vaga, </w:t>
      </w:r>
      <w:r>
        <w:rPr>
          <w:rFonts w:ascii="Times New Roman" w:eastAsia="Times New Roman" w:hAnsi="Times New Roman" w:cs="Times New Roman"/>
          <w:i/>
          <w:sz w:val="24"/>
          <w:szCs w:val="24"/>
        </w:rPr>
        <w:t>adversidad</w:t>
      </w:r>
      <w:r>
        <w:rPr>
          <w:rFonts w:ascii="Times New Roman" w:eastAsia="Times New Roman" w:hAnsi="Times New Roman" w:cs="Times New Roman"/>
          <w:sz w:val="24"/>
          <w:szCs w:val="24"/>
        </w:rPr>
        <w:t xml:space="preserve"> depende de la interpretación que se haga, </w:t>
      </w:r>
      <w:r>
        <w:rPr>
          <w:rFonts w:ascii="Times New Roman" w:eastAsia="Times New Roman" w:hAnsi="Times New Roman" w:cs="Times New Roman"/>
          <w:i/>
          <w:sz w:val="24"/>
          <w:szCs w:val="24"/>
        </w:rPr>
        <w:t>trauma</w:t>
      </w:r>
      <w:r>
        <w:rPr>
          <w:rFonts w:ascii="Times New Roman" w:eastAsia="Times New Roman" w:hAnsi="Times New Roman" w:cs="Times New Roman"/>
          <w:sz w:val="24"/>
          <w:szCs w:val="24"/>
        </w:rPr>
        <w:t xml:space="preserve"> indefinible, </w:t>
      </w:r>
      <w:r>
        <w:rPr>
          <w:rFonts w:ascii="Times New Roman" w:eastAsia="Times New Roman" w:hAnsi="Times New Roman" w:cs="Times New Roman"/>
          <w:i/>
          <w:sz w:val="24"/>
          <w:szCs w:val="24"/>
        </w:rPr>
        <w:t>estrés</w:t>
      </w:r>
      <w:r>
        <w:rPr>
          <w:rFonts w:ascii="Times New Roman" w:eastAsia="Times New Roman" w:hAnsi="Times New Roman" w:cs="Times New Roman"/>
          <w:sz w:val="24"/>
          <w:szCs w:val="24"/>
        </w:rPr>
        <w:t xml:space="preserve"> relativo a la persona. Se utilizó el término </w:t>
      </w:r>
      <w:r>
        <w:rPr>
          <w:rFonts w:ascii="Times New Roman" w:eastAsia="Times New Roman" w:hAnsi="Times New Roman" w:cs="Times New Roman"/>
          <w:i/>
          <w:sz w:val="24"/>
          <w:szCs w:val="24"/>
        </w:rPr>
        <w:t>catástrofe</w:t>
      </w:r>
      <w:r>
        <w:rPr>
          <w:rFonts w:ascii="Times New Roman" w:eastAsia="Times New Roman" w:hAnsi="Times New Roman" w:cs="Times New Roman"/>
          <w:sz w:val="24"/>
          <w:szCs w:val="24"/>
        </w:rPr>
        <w:t xml:space="preserve"> conectada a la</w:t>
      </w:r>
      <w:r>
        <w:rPr>
          <w:rFonts w:ascii="Times New Roman" w:eastAsia="Times New Roman" w:hAnsi="Times New Roman" w:cs="Times New Roman"/>
          <w:sz w:val="24"/>
          <w:szCs w:val="24"/>
        </w:rPr>
        <w:t xml:space="preserve"> naturaleza sin especificar las diferentes experiencias con el evento de cada una de las personas seleccionadas en los estudios.</w:t>
      </w:r>
    </w:p>
    <w:p w14:paraId="000000A3" w14:textId="77777777" w:rsidR="00AF2DF2" w:rsidRDefault="00AF2DF2">
      <w:pPr>
        <w:jc w:val="both"/>
        <w:rPr>
          <w:rFonts w:ascii="Times New Roman" w:eastAsia="Times New Roman" w:hAnsi="Times New Roman" w:cs="Times New Roman"/>
          <w:sz w:val="24"/>
          <w:szCs w:val="24"/>
        </w:rPr>
      </w:pPr>
    </w:p>
    <w:p w14:paraId="000000A4"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Quizás lo más aciago en la aplicación del concepto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se refiera al estudio de delincuentes. El problema eludido es e</w:t>
      </w:r>
      <w:r>
        <w:rPr>
          <w:rFonts w:ascii="Times New Roman" w:eastAsia="Times New Roman" w:hAnsi="Times New Roman" w:cs="Times New Roman"/>
          <w:sz w:val="24"/>
          <w:szCs w:val="24"/>
        </w:rPr>
        <w:t xml:space="preserve">l ético, no es correcto dar lugar a entrevistas de criminales, más aún ofrecerles la oportunidad para victimizarse. También resulta polémico trabajar con poblaciones de menores implicados en acciones violentas, como es el caso de los </w:t>
      </w:r>
      <w:r>
        <w:rPr>
          <w:rFonts w:ascii="Times New Roman" w:eastAsia="Times New Roman" w:hAnsi="Times New Roman" w:cs="Times New Roman"/>
          <w:i/>
          <w:sz w:val="24"/>
          <w:szCs w:val="24"/>
        </w:rPr>
        <w:t>niños soldados</w:t>
      </w:r>
      <w:r>
        <w:rPr>
          <w:rFonts w:ascii="Times New Roman" w:eastAsia="Times New Roman" w:hAnsi="Times New Roman" w:cs="Times New Roman"/>
          <w:sz w:val="24"/>
          <w:szCs w:val="24"/>
        </w:rPr>
        <w:t xml:space="preserve"> (Cortes</w:t>
      </w:r>
      <w:r>
        <w:rPr>
          <w:rFonts w:ascii="Times New Roman" w:eastAsia="Times New Roman" w:hAnsi="Times New Roman" w:cs="Times New Roman"/>
          <w:sz w:val="24"/>
          <w:szCs w:val="24"/>
        </w:rPr>
        <w:t xml:space="preserve"> y Buchanan, 2007), los investigadores se muestran como testigos impasibles de las vivencias de estos pequeños.</w:t>
      </w:r>
    </w:p>
    <w:p w14:paraId="000000A5" w14:textId="77777777" w:rsidR="00AF2DF2" w:rsidRDefault="00AF2DF2">
      <w:pPr>
        <w:jc w:val="both"/>
        <w:rPr>
          <w:rFonts w:ascii="Times New Roman" w:eastAsia="Times New Roman" w:hAnsi="Times New Roman" w:cs="Times New Roman"/>
          <w:sz w:val="24"/>
          <w:szCs w:val="24"/>
        </w:rPr>
      </w:pPr>
    </w:p>
    <w:p w14:paraId="000000A6"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conclusiones de este ensayo acerca del concepto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es posible señalar las siguientes:</w:t>
      </w:r>
    </w:p>
    <w:p w14:paraId="000000A7" w14:textId="77777777" w:rsidR="00AF2DF2" w:rsidRDefault="00AF2DF2">
      <w:pPr>
        <w:jc w:val="both"/>
        <w:rPr>
          <w:rFonts w:ascii="Times New Roman" w:eastAsia="Times New Roman" w:hAnsi="Times New Roman" w:cs="Times New Roman"/>
          <w:sz w:val="24"/>
          <w:szCs w:val="24"/>
        </w:rPr>
      </w:pPr>
    </w:p>
    <w:p w14:paraId="000000A8"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 xml:space="preserve">El concepto es construido para reemplazar a la </w:t>
      </w:r>
      <w:r>
        <w:rPr>
          <w:rFonts w:ascii="Times New Roman" w:eastAsia="Times New Roman" w:hAnsi="Times New Roman" w:cs="Times New Roman"/>
          <w:i/>
          <w:color w:val="000000"/>
          <w:sz w:val="24"/>
          <w:szCs w:val="24"/>
        </w:rPr>
        <w:t>invulnerabilidad</w:t>
      </w:r>
      <w:r>
        <w:rPr>
          <w:rFonts w:ascii="Times New Roman" w:eastAsia="Times New Roman" w:hAnsi="Times New Roman" w:cs="Times New Roman"/>
          <w:color w:val="000000"/>
          <w:sz w:val="24"/>
          <w:szCs w:val="24"/>
        </w:rPr>
        <w:t xml:space="preserve"> porque evita con mayor eficiencia las consideraciones acerca de los condicionantes socio-económicos. Permite establecer que no es el contexto el responsable por los factores resilientes, sino </w:t>
      </w:r>
      <w:r>
        <w:rPr>
          <w:rFonts w:ascii="Times New Roman" w:eastAsia="Times New Roman" w:hAnsi="Times New Roman" w:cs="Times New Roman"/>
          <w:color w:val="000000"/>
          <w:sz w:val="24"/>
          <w:szCs w:val="24"/>
        </w:rPr>
        <w:t>las condiciones individuales.</w:t>
      </w:r>
    </w:p>
    <w:p w14:paraId="000000A9"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 xml:space="preserve">Al asumirse la presencia de la </w:t>
      </w:r>
      <w:r>
        <w:rPr>
          <w:rFonts w:ascii="Times New Roman" w:eastAsia="Times New Roman" w:hAnsi="Times New Roman" w:cs="Times New Roman"/>
          <w:i/>
          <w:color w:val="000000"/>
          <w:sz w:val="24"/>
          <w:szCs w:val="24"/>
        </w:rPr>
        <w:t>resiliencia</w:t>
      </w:r>
      <w:r>
        <w:rPr>
          <w:rFonts w:ascii="Times New Roman" w:eastAsia="Times New Roman" w:hAnsi="Times New Roman" w:cs="Times New Roman"/>
          <w:color w:val="000000"/>
          <w:sz w:val="24"/>
          <w:szCs w:val="24"/>
        </w:rPr>
        <w:t xml:space="preserve"> se suscita el desarrollo de programas para su desarrollo, soslayando los cambios en el medio deplorado por las circunstancias de pobreza y negligencia del Estado.</w:t>
      </w:r>
    </w:p>
    <w:p w14:paraId="000000AA"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 xml:space="preserve">Se relaciona indefectiblemente con el </w:t>
      </w:r>
      <w:r>
        <w:rPr>
          <w:rFonts w:ascii="Times New Roman" w:eastAsia="Times New Roman" w:hAnsi="Times New Roman" w:cs="Times New Roman"/>
          <w:i/>
          <w:color w:val="000000"/>
          <w:sz w:val="24"/>
          <w:szCs w:val="24"/>
        </w:rPr>
        <w:t>trauma</w:t>
      </w:r>
      <w:r>
        <w:rPr>
          <w:rFonts w:ascii="Times New Roman" w:eastAsia="Times New Roman" w:hAnsi="Times New Roman" w:cs="Times New Roman"/>
          <w:color w:val="000000"/>
          <w:sz w:val="24"/>
          <w:szCs w:val="24"/>
        </w:rPr>
        <w:t xml:space="preserve">. Término con orígenes históricos similares a los de </w:t>
      </w:r>
      <w:r>
        <w:rPr>
          <w:rFonts w:ascii="Times New Roman" w:eastAsia="Times New Roman" w:hAnsi="Times New Roman" w:cs="Times New Roman"/>
          <w:i/>
          <w:color w:val="000000"/>
          <w:sz w:val="24"/>
          <w:szCs w:val="24"/>
        </w:rPr>
        <w:t>resiliencia</w:t>
      </w:r>
      <w:r>
        <w:rPr>
          <w:rFonts w:ascii="Times New Roman" w:eastAsia="Times New Roman" w:hAnsi="Times New Roman" w:cs="Times New Roman"/>
          <w:color w:val="000000"/>
          <w:sz w:val="24"/>
          <w:szCs w:val="24"/>
        </w:rPr>
        <w:t>. Pone énfasis en la persona, deslindado la responsabilidad de los actores del contexto. Además, se trata de un concepto relativo a la interpretació</w:t>
      </w:r>
      <w:r>
        <w:rPr>
          <w:rFonts w:ascii="Times New Roman" w:eastAsia="Times New Roman" w:hAnsi="Times New Roman" w:cs="Times New Roman"/>
          <w:color w:val="000000"/>
          <w:sz w:val="24"/>
          <w:szCs w:val="24"/>
        </w:rPr>
        <w:t>n subjetiva.</w:t>
      </w:r>
    </w:p>
    <w:p w14:paraId="000000AB"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 xml:space="preserve">La </w:t>
      </w:r>
      <w:r>
        <w:rPr>
          <w:rFonts w:ascii="Times New Roman" w:eastAsia="Times New Roman" w:hAnsi="Times New Roman" w:cs="Times New Roman"/>
          <w:i/>
          <w:color w:val="000000"/>
          <w:sz w:val="24"/>
          <w:szCs w:val="24"/>
        </w:rPr>
        <w:t>autoestima</w:t>
      </w:r>
      <w:r>
        <w:rPr>
          <w:rFonts w:ascii="Times New Roman" w:eastAsia="Times New Roman" w:hAnsi="Times New Roman" w:cs="Times New Roman"/>
          <w:color w:val="000000"/>
          <w:sz w:val="24"/>
          <w:szCs w:val="24"/>
        </w:rPr>
        <w:t xml:space="preserve"> es otro constructo infortunado asociado con la </w:t>
      </w:r>
      <w:r>
        <w:rPr>
          <w:rFonts w:ascii="Times New Roman" w:eastAsia="Times New Roman" w:hAnsi="Times New Roman" w:cs="Times New Roman"/>
          <w:i/>
          <w:color w:val="000000"/>
          <w:sz w:val="24"/>
          <w:szCs w:val="24"/>
        </w:rPr>
        <w:t>resiliencia.</w:t>
      </w:r>
    </w:p>
    <w:p w14:paraId="000000AC"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Los cuestionarios para medirla, comprenden ítems ambiguos, además de generar respuestas que no necesariamente se refieren a cuestiones específicas de los mecanismos resi</w:t>
      </w:r>
      <w:r>
        <w:rPr>
          <w:rFonts w:ascii="Times New Roman" w:eastAsia="Times New Roman" w:hAnsi="Times New Roman" w:cs="Times New Roman"/>
          <w:color w:val="000000"/>
          <w:sz w:val="24"/>
          <w:szCs w:val="24"/>
        </w:rPr>
        <w:t>lientes.</w:t>
      </w:r>
    </w:p>
    <w:p w14:paraId="000000AD"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Es un concepto explicativo general, cualquier sistema capaz de sobrevivir a las calamidades lo hace porque es resiliente, no se toman en cuenta los elementos concretos coligados con los resultados estabilizadores.</w:t>
      </w:r>
    </w:p>
    <w:p w14:paraId="000000AE"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 xml:space="preserve">La dispersión de los componentes </w:t>
      </w:r>
      <w:r>
        <w:rPr>
          <w:rFonts w:ascii="Times New Roman" w:eastAsia="Times New Roman" w:hAnsi="Times New Roman" w:cs="Times New Roman"/>
          <w:color w:val="000000"/>
          <w:sz w:val="24"/>
          <w:szCs w:val="24"/>
        </w:rPr>
        <w:t xml:space="preserve">resilientes van desde la biología hasta la espiritualidad, de tal modo que cualquier factor identificado en los resilientes inmediatamente puede añadirse a la extensa lista de los mecanismos de la </w:t>
      </w:r>
      <w:r>
        <w:rPr>
          <w:rFonts w:ascii="Times New Roman" w:eastAsia="Times New Roman" w:hAnsi="Times New Roman" w:cs="Times New Roman"/>
          <w:i/>
          <w:color w:val="000000"/>
          <w:sz w:val="24"/>
          <w:szCs w:val="24"/>
        </w:rPr>
        <w:t>resiliencia.</w:t>
      </w:r>
    </w:p>
    <w:p w14:paraId="000000AF"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 xml:space="preserve">Plantea la existencia de </w:t>
      </w:r>
      <w:r>
        <w:rPr>
          <w:rFonts w:ascii="Times New Roman" w:eastAsia="Times New Roman" w:hAnsi="Times New Roman" w:cs="Times New Roman"/>
          <w:i/>
          <w:color w:val="000000"/>
          <w:sz w:val="24"/>
          <w:szCs w:val="24"/>
        </w:rPr>
        <w:t>emociones positivas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sin fundamentarlas. </w:t>
      </w:r>
    </w:p>
    <w:p w14:paraId="000000B0"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 xml:space="preserve">Utiliza la teoría de la </w:t>
      </w:r>
      <w:r>
        <w:rPr>
          <w:rFonts w:ascii="Times New Roman" w:eastAsia="Times New Roman" w:hAnsi="Times New Roman" w:cs="Times New Roman"/>
          <w:i/>
          <w:color w:val="000000"/>
          <w:sz w:val="24"/>
          <w:szCs w:val="24"/>
        </w:rPr>
        <w:t>Inteligencia Emocional</w:t>
      </w:r>
      <w:r>
        <w:rPr>
          <w:rFonts w:ascii="Times New Roman" w:eastAsia="Times New Roman" w:hAnsi="Times New Roman" w:cs="Times New Roman"/>
          <w:color w:val="000000"/>
          <w:sz w:val="24"/>
          <w:szCs w:val="24"/>
        </w:rPr>
        <w:t xml:space="preserve"> sin reconocer en ella las falencias conceptuales y su falta de cientificidad. Ambas teorías se retroalimentan dando lugar al desarrollo vertiginoso de movimientos pseudocientíficos inmerso</w:t>
      </w:r>
      <w:r>
        <w:rPr>
          <w:rFonts w:ascii="Times New Roman" w:eastAsia="Times New Roman" w:hAnsi="Times New Roman" w:cs="Times New Roman"/>
          <w:color w:val="000000"/>
          <w:sz w:val="24"/>
          <w:szCs w:val="24"/>
        </w:rPr>
        <w:t xml:space="preserve">s en la </w:t>
      </w:r>
      <w:r>
        <w:rPr>
          <w:rFonts w:ascii="Times New Roman" w:eastAsia="Times New Roman" w:hAnsi="Times New Roman" w:cs="Times New Roman"/>
          <w:i/>
          <w:color w:val="000000"/>
          <w:sz w:val="24"/>
          <w:szCs w:val="24"/>
        </w:rPr>
        <w:t>New Age</w:t>
      </w:r>
      <w:r>
        <w:rPr>
          <w:rFonts w:ascii="Times New Roman" w:eastAsia="Times New Roman" w:hAnsi="Times New Roman" w:cs="Times New Roman"/>
          <w:color w:val="000000"/>
          <w:sz w:val="24"/>
          <w:szCs w:val="24"/>
        </w:rPr>
        <w:t>.</w:t>
      </w:r>
    </w:p>
    <w:p w14:paraId="000000B1"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 xml:space="preserve">Se ubica como indispensable para la </w:t>
      </w:r>
      <w:r>
        <w:rPr>
          <w:rFonts w:ascii="Times New Roman" w:eastAsia="Times New Roman" w:hAnsi="Times New Roman" w:cs="Times New Roman"/>
          <w:i/>
          <w:color w:val="000000"/>
          <w:sz w:val="24"/>
          <w:szCs w:val="24"/>
        </w:rPr>
        <w:t>felicidad</w:t>
      </w:r>
      <w:r>
        <w:rPr>
          <w:rFonts w:ascii="Times New Roman" w:eastAsia="Times New Roman" w:hAnsi="Times New Roman" w:cs="Times New Roman"/>
          <w:color w:val="000000"/>
          <w:sz w:val="24"/>
          <w:szCs w:val="24"/>
        </w:rPr>
        <w:t>, ofreciendo la idea de la felicidad como consecuencia del sufrimiento, sugiriendo al mismo tiempo que el vencer las adversidades resulta en una vida plena.</w:t>
      </w:r>
    </w:p>
    <w:p w14:paraId="000000B2"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 xml:space="preserve">Se acuñan los términos </w:t>
      </w:r>
      <w:r>
        <w:rPr>
          <w:rFonts w:ascii="Times New Roman" w:eastAsia="Times New Roman" w:hAnsi="Times New Roman" w:cs="Times New Roman"/>
          <w:i/>
          <w:color w:val="000000"/>
          <w:sz w:val="24"/>
          <w:szCs w:val="24"/>
        </w:rPr>
        <w:t>resiliencia fa</w:t>
      </w:r>
      <w:r>
        <w:rPr>
          <w:rFonts w:ascii="Times New Roman" w:eastAsia="Times New Roman" w:hAnsi="Times New Roman" w:cs="Times New Roman"/>
          <w:i/>
          <w:color w:val="000000"/>
          <w:sz w:val="24"/>
          <w:szCs w:val="24"/>
        </w:rPr>
        <w:t>miliar</w:t>
      </w:r>
      <w:r>
        <w:rPr>
          <w:rFonts w:ascii="Times New Roman" w:eastAsia="Times New Roman" w:hAnsi="Times New Roman" w:cs="Times New Roman"/>
          <w:color w:val="000000"/>
          <w:sz w:val="24"/>
          <w:szCs w:val="24"/>
        </w:rPr>
        <w:t xml:space="preserve"> y </w:t>
      </w:r>
      <w:r>
        <w:rPr>
          <w:rFonts w:ascii="Times New Roman" w:eastAsia="Times New Roman" w:hAnsi="Times New Roman" w:cs="Times New Roman"/>
          <w:i/>
          <w:color w:val="000000"/>
          <w:sz w:val="24"/>
          <w:szCs w:val="24"/>
        </w:rPr>
        <w:t>resiliencia conyugal</w:t>
      </w:r>
      <w:r>
        <w:rPr>
          <w:rFonts w:ascii="Times New Roman" w:eastAsia="Times New Roman" w:hAnsi="Times New Roman" w:cs="Times New Roman"/>
          <w:color w:val="000000"/>
          <w:sz w:val="24"/>
          <w:szCs w:val="24"/>
        </w:rPr>
        <w:t xml:space="preserve"> para explicar la adaptación a la sociedad en personas aquejadas de alguna condición deficitaria sin considerar que tanto la familia como la pareja se incluyen en un contexto social más amplio. Además, no se trata de la familia</w:t>
      </w:r>
      <w:r>
        <w:rPr>
          <w:rFonts w:ascii="Times New Roman" w:eastAsia="Times New Roman" w:hAnsi="Times New Roman" w:cs="Times New Roman"/>
          <w:color w:val="000000"/>
          <w:sz w:val="24"/>
          <w:szCs w:val="24"/>
        </w:rPr>
        <w:t xml:space="preserve"> o la pareja resilientes, sino, son elementos protectores.</w:t>
      </w:r>
    </w:p>
    <w:p w14:paraId="000000B3" w14:textId="77777777" w:rsidR="00AF2DF2" w:rsidRDefault="00414497">
      <w:pPr>
        <w:numPr>
          <w:ilvl w:val="0"/>
          <w:numId w:val="1"/>
        </w:numPr>
        <w:pBdr>
          <w:top w:val="nil"/>
          <w:left w:val="nil"/>
          <w:bottom w:val="nil"/>
          <w:right w:val="nil"/>
          <w:between w:val="nil"/>
        </w:pBdr>
        <w:jc w:val="both"/>
        <w:rPr>
          <w:color w:val="000000"/>
          <w:sz w:val="24"/>
          <w:szCs w:val="24"/>
        </w:rPr>
      </w:pPr>
      <w:r>
        <w:rPr>
          <w:rFonts w:ascii="Times New Roman" w:eastAsia="Times New Roman" w:hAnsi="Times New Roman" w:cs="Times New Roman"/>
          <w:color w:val="000000"/>
          <w:sz w:val="24"/>
          <w:szCs w:val="24"/>
        </w:rPr>
        <w:t>El estudio de poblaciones y personas vulnerables, conlleva problemas éticos ignorados por los investigadores.</w:t>
      </w:r>
    </w:p>
    <w:p w14:paraId="000000B4" w14:textId="77777777" w:rsidR="00AF2DF2" w:rsidRDefault="00AF2DF2">
      <w:pPr>
        <w:jc w:val="both"/>
        <w:rPr>
          <w:rFonts w:ascii="Times New Roman" w:eastAsia="Times New Roman" w:hAnsi="Times New Roman" w:cs="Times New Roman"/>
          <w:sz w:val="24"/>
          <w:szCs w:val="24"/>
        </w:rPr>
      </w:pPr>
    </w:p>
    <w:p w14:paraId="000000B5"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Cuidado con el uso del vocablo resiliencia, no debe emplearse como la explicación rotu</w:t>
      </w:r>
      <w:r>
        <w:rPr>
          <w:rFonts w:ascii="Times New Roman" w:eastAsia="Times New Roman" w:hAnsi="Times New Roman" w:cs="Times New Roman"/>
          <w:sz w:val="24"/>
          <w:szCs w:val="24"/>
        </w:rPr>
        <w:t xml:space="preserve">nda de los fenómenos sociales y psicológicos rodeados de infortunio. Impide la comprensión cabal de lo que ocurre, no tanto en los resilientes sino en la mayoría de personas afectadas. Debemos recordar que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es una excepción. Identificar los m</w:t>
      </w:r>
      <w:r>
        <w:rPr>
          <w:rFonts w:ascii="Times New Roman" w:eastAsia="Times New Roman" w:hAnsi="Times New Roman" w:cs="Times New Roman"/>
          <w:sz w:val="24"/>
          <w:szCs w:val="24"/>
        </w:rPr>
        <w:t xml:space="preserve">ecanismos resilientes para trasponerlos a la comunidad, no resulta el mejor camino. ¿No es mejor preocuparnos con la vulnerabilidad? Así podremos mejorar las circunstancias vitales a partir de políticas sociales en vez de recurrir a la Psicología. </w:t>
      </w:r>
    </w:p>
    <w:p w14:paraId="000000B6" w14:textId="77777777" w:rsidR="00AF2DF2" w:rsidRDefault="00AF2DF2">
      <w:pPr>
        <w:jc w:val="both"/>
        <w:rPr>
          <w:rFonts w:ascii="Times New Roman" w:eastAsia="Times New Roman" w:hAnsi="Times New Roman" w:cs="Times New Roman"/>
          <w:sz w:val="24"/>
          <w:szCs w:val="24"/>
        </w:rPr>
      </w:pPr>
    </w:p>
    <w:p w14:paraId="000000B7"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gen</w:t>
      </w:r>
      <w:r>
        <w:rPr>
          <w:rFonts w:ascii="Times New Roman" w:eastAsia="Times New Roman" w:hAnsi="Times New Roman" w:cs="Times New Roman"/>
          <w:sz w:val="24"/>
          <w:szCs w:val="24"/>
        </w:rPr>
        <w:t xml:space="preserve">te sufre porque no tiene las capacidades necesarias para adaptarse, como en el caso de las personas con capacidades diferente o son víctimas de un entorno desfavorable para su desarrollo, esto es palpable en la violencia contra la mujer, ¿vamos a estudiar </w:t>
      </w:r>
      <w:r>
        <w:rPr>
          <w:rFonts w:ascii="Times New Roman" w:eastAsia="Times New Roman" w:hAnsi="Times New Roman" w:cs="Times New Roman"/>
          <w:sz w:val="24"/>
          <w:szCs w:val="24"/>
        </w:rPr>
        <w:t xml:space="preserve">a mujeres resilientes víctimas de violencia? ¿O vamos a preocuparnos con la organización personal del agresor y los referentes sociales que desvalorizan a la mujer? </w:t>
      </w:r>
    </w:p>
    <w:p w14:paraId="000000B8" w14:textId="77777777" w:rsidR="00AF2DF2" w:rsidRDefault="00AF2DF2">
      <w:pPr>
        <w:jc w:val="both"/>
        <w:rPr>
          <w:rFonts w:ascii="Times New Roman" w:eastAsia="Times New Roman" w:hAnsi="Times New Roman" w:cs="Times New Roman"/>
          <w:sz w:val="24"/>
          <w:szCs w:val="24"/>
        </w:rPr>
      </w:pPr>
    </w:p>
    <w:p w14:paraId="000000B9"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teoría de la </w:t>
      </w:r>
      <w:r>
        <w:rPr>
          <w:rFonts w:ascii="Times New Roman" w:eastAsia="Times New Roman" w:hAnsi="Times New Roman" w:cs="Times New Roman"/>
          <w:i/>
          <w:sz w:val="24"/>
          <w:szCs w:val="24"/>
        </w:rPr>
        <w:t>resiliencia</w:t>
      </w:r>
      <w:r>
        <w:rPr>
          <w:rFonts w:ascii="Times New Roman" w:eastAsia="Times New Roman" w:hAnsi="Times New Roman" w:cs="Times New Roman"/>
          <w:sz w:val="24"/>
          <w:szCs w:val="24"/>
        </w:rPr>
        <w:t xml:space="preserve"> es individualista, no entiende la vulnerabilidad como un fenómeno multifactorial, se empecina en valorar las condiciones de la persona, en una mirada infantil del superhéroe capaz de enfrentarse con ella. Este pensamiento humanista derivó en enfocarse en </w:t>
      </w:r>
      <w:r>
        <w:rPr>
          <w:rFonts w:ascii="Times New Roman" w:eastAsia="Times New Roman" w:hAnsi="Times New Roman" w:cs="Times New Roman"/>
          <w:sz w:val="24"/>
          <w:szCs w:val="24"/>
        </w:rPr>
        <w:t xml:space="preserve">la persona olvidando a propósito al entorno. </w:t>
      </w:r>
    </w:p>
    <w:p w14:paraId="000000BA" w14:textId="77777777" w:rsidR="00AF2DF2" w:rsidRDefault="00AF2DF2">
      <w:pPr>
        <w:jc w:val="both"/>
        <w:rPr>
          <w:rFonts w:ascii="Times New Roman" w:eastAsia="Times New Roman" w:hAnsi="Times New Roman" w:cs="Times New Roman"/>
          <w:sz w:val="24"/>
          <w:szCs w:val="24"/>
        </w:rPr>
      </w:pPr>
    </w:p>
    <w:p w14:paraId="000000BB"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un mal de la Psicología humanista impresa en la historia occidental posterior a la Segunda Guerra Mundial y reforzada en los Estados Unidos durante y después de la Guerra de Vietnam. La noción es negar el m</w:t>
      </w:r>
      <w:r>
        <w:rPr>
          <w:rFonts w:ascii="Times New Roman" w:eastAsia="Times New Roman" w:hAnsi="Times New Roman" w:cs="Times New Roman"/>
          <w:sz w:val="24"/>
          <w:szCs w:val="24"/>
        </w:rPr>
        <w:t xml:space="preserve">undo insufrible a través de técnicas basadas en filosofías excéntricas o con tintes orientales, como ocurre con el </w:t>
      </w:r>
      <w:r>
        <w:rPr>
          <w:rFonts w:ascii="Times New Roman" w:eastAsia="Times New Roman" w:hAnsi="Times New Roman" w:cs="Times New Roman"/>
          <w:i/>
          <w:sz w:val="24"/>
          <w:szCs w:val="24"/>
        </w:rPr>
        <w:t>mindfulness</w:t>
      </w:r>
      <w:r>
        <w:rPr>
          <w:rFonts w:ascii="Times New Roman" w:eastAsia="Times New Roman" w:hAnsi="Times New Roman" w:cs="Times New Roman"/>
          <w:sz w:val="24"/>
          <w:szCs w:val="24"/>
        </w:rPr>
        <w:t xml:space="preserve"> y la </w:t>
      </w:r>
      <w:r>
        <w:rPr>
          <w:rFonts w:ascii="Times New Roman" w:eastAsia="Times New Roman" w:hAnsi="Times New Roman" w:cs="Times New Roman"/>
          <w:i/>
          <w:sz w:val="24"/>
          <w:szCs w:val="24"/>
        </w:rPr>
        <w:t>terapia de aceptación y compromiso</w:t>
      </w:r>
      <w:r>
        <w:rPr>
          <w:rFonts w:ascii="Times New Roman" w:eastAsia="Times New Roman" w:hAnsi="Times New Roman" w:cs="Times New Roman"/>
          <w:sz w:val="24"/>
          <w:szCs w:val="24"/>
        </w:rPr>
        <w:t xml:space="preserve">, haciendo eco de la </w:t>
      </w:r>
      <w:r>
        <w:rPr>
          <w:rFonts w:ascii="Times New Roman" w:eastAsia="Times New Roman" w:hAnsi="Times New Roman" w:cs="Times New Roman"/>
          <w:i/>
          <w:sz w:val="24"/>
          <w:szCs w:val="24"/>
        </w:rPr>
        <w:t>terapia guestáltica</w:t>
      </w:r>
      <w:r>
        <w:rPr>
          <w:rFonts w:ascii="Times New Roman" w:eastAsia="Times New Roman" w:hAnsi="Times New Roman" w:cs="Times New Roman"/>
          <w:sz w:val="24"/>
          <w:szCs w:val="24"/>
        </w:rPr>
        <w:t xml:space="preserve"> dirigidas al presente, encerrando a la persona en</w:t>
      </w:r>
      <w:r>
        <w:rPr>
          <w:rFonts w:ascii="Times New Roman" w:eastAsia="Times New Roman" w:hAnsi="Times New Roman" w:cs="Times New Roman"/>
          <w:sz w:val="24"/>
          <w:szCs w:val="24"/>
        </w:rPr>
        <w:t xml:space="preserve"> su experiencia personal trascendental.</w:t>
      </w:r>
    </w:p>
    <w:p w14:paraId="000000BC" w14:textId="77777777" w:rsidR="00AF2DF2" w:rsidRDefault="00AF2DF2">
      <w:pPr>
        <w:jc w:val="both"/>
        <w:rPr>
          <w:rFonts w:ascii="Times New Roman" w:eastAsia="Times New Roman" w:hAnsi="Times New Roman" w:cs="Times New Roman"/>
          <w:sz w:val="24"/>
          <w:szCs w:val="24"/>
        </w:rPr>
      </w:pPr>
    </w:p>
    <w:p w14:paraId="000000BD" w14:textId="77777777" w:rsidR="00AF2DF2" w:rsidRDefault="0041449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Psicología es la ciencia del comportamiento humano, actualmente no es posible concebirla fuera de la Ciencia. La psicoterapia debe dirigirse a fortalecer a las personas para que puedan afrontar su entorno y entab</w:t>
      </w:r>
      <w:r>
        <w:rPr>
          <w:rFonts w:ascii="Times New Roman" w:eastAsia="Times New Roman" w:hAnsi="Times New Roman" w:cs="Times New Roman"/>
          <w:sz w:val="24"/>
          <w:szCs w:val="24"/>
        </w:rPr>
        <w:t>lar una relación realista con las desventajas a las cuales está sometida. No debe ser un acumulo de saberes ingenuos, frágiles y desatinados, difundidos para alentar falsas esperanzas en un afán por explicar el sufrimiento humano como mera actitud personal</w:t>
      </w:r>
      <w:r>
        <w:rPr>
          <w:rFonts w:ascii="Times New Roman" w:eastAsia="Times New Roman" w:hAnsi="Times New Roman" w:cs="Times New Roman"/>
          <w:sz w:val="24"/>
          <w:szCs w:val="24"/>
        </w:rPr>
        <w:t xml:space="preserve">. </w:t>
      </w:r>
    </w:p>
    <w:p w14:paraId="000000BE" w14:textId="77777777" w:rsidR="00AF2DF2" w:rsidRDefault="00414497">
      <w:pPr>
        <w:pStyle w:val="Ttulo1"/>
        <w:rPr>
          <w:rFonts w:ascii="Times New Roman" w:eastAsia="Times New Roman" w:hAnsi="Times New Roman" w:cs="Times New Roman"/>
        </w:rPr>
      </w:pPr>
      <w:r>
        <w:rPr>
          <w:rFonts w:ascii="Times New Roman" w:eastAsia="Times New Roman" w:hAnsi="Times New Roman" w:cs="Times New Roman"/>
        </w:rPr>
        <w:t>Referencias</w:t>
      </w:r>
    </w:p>
    <w:p w14:paraId="000000BF" w14:textId="77777777" w:rsidR="00AF2DF2" w:rsidRDefault="00AF2DF2"/>
    <w:p w14:paraId="000000C0"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Acarín, N., &amp; Acarín, L. (2001). </w:t>
      </w:r>
      <w:r>
        <w:rPr>
          <w:rFonts w:ascii="Times New Roman" w:eastAsia="Times New Roman" w:hAnsi="Times New Roman" w:cs="Times New Roman"/>
          <w:i/>
          <w:sz w:val="20"/>
          <w:szCs w:val="20"/>
        </w:rPr>
        <w:t>El cerebro del rey. Una introducción apasionante a la conducta humana</w:t>
      </w:r>
      <w:r>
        <w:rPr>
          <w:rFonts w:ascii="Times New Roman" w:eastAsia="Times New Roman" w:hAnsi="Times New Roman" w:cs="Times New Roman"/>
          <w:sz w:val="20"/>
          <w:szCs w:val="20"/>
        </w:rPr>
        <w:t>. JOOI, RBA Libros S.A.</w:t>
      </w:r>
    </w:p>
    <w:p w14:paraId="000000C1"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Alcalde, Á., Alcalde, M. J., &amp; Palacios, A. (2001). Trauma resiliencia: niños con esperiencia de vida en la calle. Revista Athenea, 2 (2), 47-84.</w:t>
      </w:r>
    </w:p>
    <w:p w14:paraId="000000C2"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Alonso, M., Camacho, J., Armendáriz, N., Alonso, B., Ulloa, J., &amp; Pérez, S. (2016). Resiliencia y consumo de a</w:t>
      </w:r>
      <w:r>
        <w:rPr>
          <w:rFonts w:ascii="Times New Roman" w:eastAsia="Times New Roman" w:hAnsi="Times New Roman" w:cs="Times New Roman"/>
          <w:sz w:val="20"/>
          <w:szCs w:val="20"/>
        </w:rPr>
        <w:t xml:space="preserve">lcohol en adolescentes del mucicipio de Cunduacán, Tabasco. </w:t>
      </w:r>
      <w:r>
        <w:rPr>
          <w:rFonts w:ascii="Times New Roman" w:eastAsia="Times New Roman" w:hAnsi="Times New Roman" w:cs="Times New Roman"/>
          <w:i/>
          <w:sz w:val="20"/>
          <w:szCs w:val="20"/>
        </w:rPr>
        <w:t>Ciencia UANL</w:t>
      </w:r>
      <w:r>
        <w:rPr>
          <w:rFonts w:ascii="Times New Roman" w:eastAsia="Times New Roman" w:hAnsi="Times New Roman" w:cs="Times New Roman"/>
          <w:sz w:val="20"/>
          <w:szCs w:val="20"/>
        </w:rPr>
        <w:t>, 19(79), 56-61.</w:t>
      </w:r>
    </w:p>
    <w:p w14:paraId="000000C3"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American Psychiatric Association. (2014). </w:t>
      </w:r>
      <w:r>
        <w:rPr>
          <w:rFonts w:ascii="Times New Roman" w:eastAsia="Times New Roman" w:hAnsi="Times New Roman" w:cs="Times New Roman"/>
          <w:i/>
          <w:sz w:val="20"/>
          <w:szCs w:val="20"/>
        </w:rPr>
        <w:t>Guía de consulta de los criterios diagnósticos del DSM-5®: Spanish Edition of the Desk Reference to the Diagnostic Criteria F</w:t>
      </w:r>
      <w:r>
        <w:rPr>
          <w:rFonts w:ascii="Times New Roman" w:eastAsia="Times New Roman" w:hAnsi="Times New Roman" w:cs="Times New Roman"/>
          <w:i/>
          <w:sz w:val="20"/>
          <w:szCs w:val="20"/>
        </w:rPr>
        <w:t>rom DSM-5®</w:t>
      </w:r>
      <w:r>
        <w:rPr>
          <w:rFonts w:ascii="Times New Roman" w:eastAsia="Times New Roman" w:hAnsi="Times New Roman" w:cs="Times New Roman"/>
          <w:sz w:val="20"/>
          <w:szCs w:val="20"/>
        </w:rPr>
        <w:t>. American Psychiatric Pub.</w:t>
      </w:r>
    </w:p>
    <w:p w14:paraId="000000C4"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Anokhin, P. (1987). </w:t>
      </w:r>
      <w:r>
        <w:rPr>
          <w:rFonts w:ascii="Times New Roman" w:eastAsia="Times New Roman" w:hAnsi="Times New Roman" w:cs="Times New Roman"/>
          <w:i/>
          <w:sz w:val="20"/>
          <w:szCs w:val="20"/>
        </w:rPr>
        <w:t>Psicología y filosofía de la ciencia</w:t>
      </w:r>
      <w:r>
        <w:rPr>
          <w:rFonts w:ascii="Times New Roman" w:eastAsia="Times New Roman" w:hAnsi="Times New Roman" w:cs="Times New Roman"/>
          <w:sz w:val="20"/>
          <w:szCs w:val="20"/>
        </w:rPr>
        <w:t>. Trillas.</w:t>
      </w:r>
    </w:p>
    <w:p w14:paraId="000000C5"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Anthony, E. J. (1987). Risk, vulnerability, and resilience: an overview. En: </w:t>
      </w:r>
      <w:r>
        <w:rPr>
          <w:rFonts w:ascii="Times New Roman" w:eastAsia="Times New Roman" w:hAnsi="Times New Roman" w:cs="Times New Roman"/>
          <w:i/>
          <w:sz w:val="20"/>
          <w:szCs w:val="20"/>
        </w:rPr>
        <w:t>The Guilford psychiatry series. The invulnerable child</w:t>
      </w:r>
      <w:r>
        <w:rPr>
          <w:rFonts w:ascii="Times New Roman" w:eastAsia="Times New Roman" w:hAnsi="Times New Roman" w:cs="Times New Roman"/>
          <w:sz w:val="20"/>
          <w:szCs w:val="20"/>
        </w:rPr>
        <w:t>, Guilford Press. 3-</w:t>
      </w:r>
      <w:r>
        <w:rPr>
          <w:rFonts w:ascii="Times New Roman" w:eastAsia="Times New Roman" w:hAnsi="Times New Roman" w:cs="Times New Roman"/>
          <w:sz w:val="20"/>
          <w:szCs w:val="20"/>
        </w:rPr>
        <w:t>48.</w:t>
      </w:r>
    </w:p>
    <w:p w14:paraId="000000C6"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Arciniega, J. (2005). La resiliencia. Una nueva perspectiva en psicopatología del desarrollo. </w:t>
      </w:r>
      <w:r>
        <w:rPr>
          <w:rFonts w:ascii="Times New Roman" w:eastAsia="Times New Roman" w:hAnsi="Times New Roman" w:cs="Times New Roman"/>
          <w:i/>
          <w:sz w:val="20"/>
          <w:szCs w:val="20"/>
        </w:rPr>
        <w:t>Revista de Psicodid</w:t>
      </w:r>
      <w:r>
        <w:rPr>
          <w:rFonts w:ascii="Times New Roman" w:eastAsia="Times New Roman" w:hAnsi="Times New Roman" w:cs="Times New Roman"/>
          <w:sz w:val="20"/>
          <w:szCs w:val="20"/>
        </w:rPr>
        <w:t>actica, 10(2), 61-79.</w:t>
      </w:r>
    </w:p>
    <w:p w14:paraId="000000C7"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Asanjarani, F., Galehdarpour, N., Estalkhi, F. H., Neghabi, M. D., Shahverdi, A., &amp; Rajamand, S. (2017). The comparis</w:t>
      </w:r>
      <w:r>
        <w:rPr>
          <w:rFonts w:ascii="Times New Roman" w:eastAsia="Times New Roman" w:hAnsi="Times New Roman" w:cs="Times New Roman"/>
          <w:sz w:val="20"/>
          <w:szCs w:val="20"/>
        </w:rPr>
        <w:t xml:space="preserve">on of life satisfaction, coping styles and resilience in divorced bidder and non-bidder women. </w:t>
      </w:r>
      <w:r>
        <w:rPr>
          <w:rFonts w:ascii="Times New Roman" w:eastAsia="Times New Roman" w:hAnsi="Times New Roman" w:cs="Times New Roman"/>
          <w:i/>
          <w:sz w:val="20"/>
          <w:szCs w:val="20"/>
        </w:rPr>
        <w:t>Community Health (Salāmat-I Ijtimāī)</w:t>
      </w:r>
      <w:r>
        <w:rPr>
          <w:rFonts w:ascii="Times New Roman" w:eastAsia="Times New Roman" w:hAnsi="Times New Roman" w:cs="Times New Roman"/>
          <w:sz w:val="20"/>
          <w:szCs w:val="20"/>
        </w:rPr>
        <w:t>, 4(1), 34-41.</w:t>
      </w:r>
    </w:p>
    <w:p w14:paraId="000000C8"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Barudy, J., &amp; Dantagnan, M. (2005). Los buenos tratos a la infancia: Parentalidad, apego y resiliencia. Editor</w:t>
      </w:r>
      <w:r>
        <w:rPr>
          <w:rFonts w:ascii="Times New Roman" w:eastAsia="Times New Roman" w:hAnsi="Times New Roman" w:cs="Times New Roman"/>
          <w:sz w:val="20"/>
          <w:szCs w:val="20"/>
        </w:rPr>
        <w:t>ial Gedisa.</w:t>
      </w:r>
    </w:p>
    <w:p w14:paraId="000000C9"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Becoña, E. (2007). Resiliencia y consumo de drogas: una revisión. Adicciones, 19(1), 89-101.</w:t>
      </w:r>
    </w:p>
    <w:p w14:paraId="000000CA"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Benzies, K., &amp; Mychasiuk, R. (2009). Fostering family resiliency: A review of the key protective factors. </w:t>
      </w:r>
      <w:r>
        <w:rPr>
          <w:rFonts w:ascii="Times New Roman" w:eastAsia="Times New Roman" w:hAnsi="Times New Roman" w:cs="Times New Roman"/>
          <w:i/>
          <w:sz w:val="20"/>
          <w:szCs w:val="20"/>
        </w:rPr>
        <w:t>Child &amp; Family Social Work</w:t>
      </w:r>
      <w:r>
        <w:rPr>
          <w:rFonts w:ascii="Times New Roman" w:eastAsia="Times New Roman" w:hAnsi="Times New Roman" w:cs="Times New Roman"/>
          <w:sz w:val="20"/>
          <w:szCs w:val="20"/>
        </w:rPr>
        <w:t>, 14(1), 103-114, d</w:t>
      </w:r>
      <w:r>
        <w:rPr>
          <w:rFonts w:ascii="Times New Roman" w:eastAsia="Times New Roman" w:hAnsi="Times New Roman" w:cs="Times New Roman"/>
          <w:sz w:val="20"/>
          <w:szCs w:val="20"/>
        </w:rPr>
        <w:t>oi: 10.1111/j.1365-2206.2008.00586.x.</w:t>
      </w:r>
    </w:p>
    <w:p w14:paraId="000000CB"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Berg, U. D., &amp; Castro, J. (2017). Cuerpos confinados, almas resilientes. Íconos. Revista de Ciencias Sociales, (58), 167-182.</w:t>
      </w:r>
    </w:p>
    <w:p w14:paraId="000000CC"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Bishop, M., &amp; Greeff, A. P. (2015). Resilience in families in which a member has been diagnosed with schizophrenia. Journal of psychiatric and mental health nursing, 22(7), 463-471.</w:t>
      </w:r>
    </w:p>
    <w:p w14:paraId="000000CD"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Black, K., &amp; Lobo, M. (2008). A conceptual review of family resilience fac</w:t>
      </w:r>
      <w:r>
        <w:rPr>
          <w:rFonts w:ascii="Times New Roman" w:eastAsia="Times New Roman" w:hAnsi="Times New Roman" w:cs="Times New Roman"/>
          <w:sz w:val="20"/>
          <w:szCs w:val="20"/>
        </w:rPr>
        <w:t>tors. Journal of family nursing, 14(1), 33-55, doi: 10.1177/1074840707312237.</w:t>
      </w:r>
    </w:p>
    <w:p w14:paraId="000000CE"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Bradley, J. M., &amp; Hojjat, M. (2017). A model of resilience and marital satisfaction. </w:t>
      </w:r>
      <w:r>
        <w:rPr>
          <w:rFonts w:ascii="Times New Roman" w:eastAsia="Times New Roman" w:hAnsi="Times New Roman" w:cs="Times New Roman"/>
          <w:i/>
          <w:sz w:val="20"/>
          <w:szCs w:val="20"/>
        </w:rPr>
        <w:t>The Journal of Social Psychology</w:t>
      </w:r>
      <w:r>
        <w:rPr>
          <w:rFonts w:ascii="Times New Roman" w:eastAsia="Times New Roman" w:hAnsi="Times New Roman" w:cs="Times New Roman"/>
          <w:sz w:val="20"/>
          <w:szCs w:val="20"/>
        </w:rPr>
        <w:t>, 157(5), 588-601, doi: 10.1111/jpm.12230.10.1080/00224545.20</w:t>
      </w:r>
      <w:r>
        <w:rPr>
          <w:rFonts w:ascii="Times New Roman" w:eastAsia="Times New Roman" w:hAnsi="Times New Roman" w:cs="Times New Roman"/>
          <w:sz w:val="20"/>
          <w:szCs w:val="20"/>
        </w:rPr>
        <w:t>16.1254592</w:t>
      </w:r>
    </w:p>
    <w:p w14:paraId="000000CF"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Brewin, C. R. (2011). The nature and significance of memory disturbance in posttraumatic stress disorder. </w:t>
      </w:r>
      <w:r>
        <w:rPr>
          <w:rFonts w:ascii="Times New Roman" w:eastAsia="Times New Roman" w:hAnsi="Times New Roman" w:cs="Times New Roman"/>
          <w:i/>
          <w:sz w:val="20"/>
          <w:szCs w:val="20"/>
        </w:rPr>
        <w:t>Annual Review of Clinical Psychology</w:t>
      </w:r>
      <w:r>
        <w:rPr>
          <w:rFonts w:ascii="Times New Roman" w:eastAsia="Times New Roman" w:hAnsi="Times New Roman" w:cs="Times New Roman"/>
          <w:sz w:val="20"/>
          <w:szCs w:val="20"/>
        </w:rPr>
        <w:t>, 7, 203-227. doi: 10.1146/annurev-clinpsy-032210-104544</w:t>
      </w:r>
    </w:p>
    <w:p w14:paraId="000000D0"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Bronfenbrenner, U. (1990). Discovering what fa</w:t>
      </w:r>
      <w:r>
        <w:rPr>
          <w:rFonts w:ascii="Times New Roman" w:eastAsia="Times New Roman" w:hAnsi="Times New Roman" w:cs="Times New Roman"/>
          <w:sz w:val="20"/>
          <w:szCs w:val="20"/>
        </w:rPr>
        <w:t xml:space="preserve">milies do? Rebuilding the nest: A new commitment to the </w:t>
      </w:r>
      <w:r>
        <w:rPr>
          <w:rFonts w:ascii="Times New Roman" w:eastAsia="Times New Roman" w:hAnsi="Times New Roman" w:cs="Times New Roman"/>
          <w:i/>
          <w:sz w:val="20"/>
          <w:szCs w:val="20"/>
        </w:rPr>
        <w:t>American Family</w:t>
      </w:r>
      <w:r>
        <w:rPr>
          <w:rFonts w:ascii="Times New Roman" w:eastAsia="Times New Roman" w:hAnsi="Times New Roman" w:cs="Times New Roman"/>
          <w:sz w:val="20"/>
          <w:szCs w:val="20"/>
        </w:rPr>
        <w:t>, 27-38.</w:t>
      </w:r>
    </w:p>
    <w:p w14:paraId="000000D1"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Burton, C. G. (2012). The development of metrics for community resilience to natural disasters. (Tesis de grado) University of South Carolina. Recuperada de: https://scholarcom</w:t>
      </w:r>
      <w:r>
        <w:rPr>
          <w:rFonts w:ascii="Times New Roman" w:eastAsia="Times New Roman" w:hAnsi="Times New Roman" w:cs="Times New Roman"/>
          <w:sz w:val="20"/>
          <w:szCs w:val="20"/>
        </w:rPr>
        <w:t>mons.sc.edu/etd/1275/</w:t>
      </w:r>
    </w:p>
    <w:p w14:paraId="000000D2"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Casey, C. Y., Greenberg, M. A., Nicassio, P. M., Harpin, R. E., &amp; Hubbard, D. (2008). Transition from acute to chronic pain and disability: a model including cognitive, affective, and trauma factors. </w:t>
      </w:r>
      <w:r>
        <w:rPr>
          <w:rFonts w:ascii="Times New Roman" w:eastAsia="Times New Roman" w:hAnsi="Times New Roman" w:cs="Times New Roman"/>
          <w:i/>
          <w:sz w:val="20"/>
          <w:szCs w:val="20"/>
        </w:rPr>
        <w:t>Pain</w:t>
      </w:r>
      <w:r>
        <w:rPr>
          <w:rFonts w:ascii="Times New Roman" w:eastAsia="Times New Roman" w:hAnsi="Times New Roman" w:cs="Times New Roman"/>
          <w:sz w:val="20"/>
          <w:szCs w:val="20"/>
        </w:rPr>
        <w:t>, 134(1-2), 69-79. DOI: 10.101</w:t>
      </w:r>
      <w:r>
        <w:rPr>
          <w:rFonts w:ascii="Times New Roman" w:eastAsia="Times New Roman" w:hAnsi="Times New Roman" w:cs="Times New Roman"/>
          <w:sz w:val="20"/>
          <w:szCs w:val="20"/>
        </w:rPr>
        <w:t>6/j.pain.2007.03.032.</w:t>
      </w:r>
    </w:p>
    <w:p w14:paraId="000000D3"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Cejudo, J., López-Delgado, M. L., &amp; Rubio, M. J. (2016). Inteligencia emocional y resiliencia: su influencia en la satisfacción con la vida en estudiantes universitarios. </w:t>
      </w:r>
      <w:r>
        <w:rPr>
          <w:rFonts w:ascii="Times New Roman" w:eastAsia="Times New Roman" w:hAnsi="Times New Roman" w:cs="Times New Roman"/>
          <w:i/>
          <w:sz w:val="20"/>
          <w:szCs w:val="20"/>
        </w:rPr>
        <w:t>Anuario de Psicología</w:t>
      </w:r>
      <w:r>
        <w:rPr>
          <w:rFonts w:ascii="Times New Roman" w:eastAsia="Times New Roman" w:hAnsi="Times New Roman" w:cs="Times New Roman"/>
          <w:sz w:val="20"/>
          <w:szCs w:val="20"/>
        </w:rPr>
        <w:t>, 46(2), 51-57, doi: 10.1016/j.anpsic.2016</w:t>
      </w:r>
      <w:r>
        <w:rPr>
          <w:rFonts w:ascii="Times New Roman" w:eastAsia="Times New Roman" w:hAnsi="Times New Roman" w:cs="Times New Roman"/>
          <w:sz w:val="20"/>
          <w:szCs w:val="20"/>
        </w:rPr>
        <w:t>.07.001.</w:t>
      </w:r>
    </w:p>
    <w:p w14:paraId="000000D4"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Cheung, C. K., &amp; Yue, X. D. (2012). Sojourn students’ humor styles as buffers to achieve resilience. </w:t>
      </w:r>
      <w:r>
        <w:rPr>
          <w:rFonts w:ascii="Times New Roman" w:eastAsia="Times New Roman" w:hAnsi="Times New Roman" w:cs="Times New Roman"/>
          <w:i/>
          <w:sz w:val="20"/>
          <w:szCs w:val="20"/>
        </w:rPr>
        <w:t>International Journal of Intercultural Relations</w:t>
      </w:r>
      <w:r>
        <w:rPr>
          <w:rFonts w:ascii="Times New Roman" w:eastAsia="Times New Roman" w:hAnsi="Times New Roman" w:cs="Times New Roman"/>
          <w:sz w:val="20"/>
          <w:szCs w:val="20"/>
        </w:rPr>
        <w:t>, 36(3), 353-364, doi: 10.5964/ejop.v10i3.746.</w:t>
      </w:r>
    </w:p>
    <w:p w14:paraId="000000D5"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Chomsky, N. (1959). A review of BF Skinner’s Verbal</w:t>
      </w:r>
      <w:r>
        <w:rPr>
          <w:rFonts w:ascii="Times New Roman" w:eastAsia="Times New Roman" w:hAnsi="Times New Roman" w:cs="Times New Roman"/>
          <w:sz w:val="20"/>
          <w:szCs w:val="20"/>
        </w:rPr>
        <w:t xml:space="preserve"> behavior</w:t>
      </w:r>
      <w:r>
        <w:rPr>
          <w:rFonts w:ascii="Times New Roman" w:eastAsia="Times New Roman" w:hAnsi="Times New Roman" w:cs="Times New Roman"/>
          <w:i/>
          <w:sz w:val="20"/>
          <w:szCs w:val="20"/>
        </w:rPr>
        <w:t>. Language</w:t>
      </w:r>
      <w:r>
        <w:rPr>
          <w:rFonts w:ascii="Times New Roman" w:eastAsia="Times New Roman" w:hAnsi="Times New Roman" w:cs="Times New Roman"/>
          <w:sz w:val="20"/>
          <w:szCs w:val="20"/>
        </w:rPr>
        <w:t>, 35 (1), 26–58.</w:t>
      </w:r>
    </w:p>
    <w:p w14:paraId="000000D6"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Cisternas, F. (2015). Análisis exploratorio de modelos de ecuaciones estructurales sobre la escala de resiliencia de Connor y Davidson (CD-RISC) en Chile y España. Salud &amp; Sociedad, 6(3), 238-247.</w:t>
      </w:r>
    </w:p>
    <w:p w14:paraId="000000D7"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Cohn, M. A., Fredrickso</w:t>
      </w:r>
      <w:r>
        <w:rPr>
          <w:rFonts w:ascii="Times New Roman" w:eastAsia="Times New Roman" w:hAnsi="Times New Roman" w:cs="Times New Roman"/>
          <w:sz w:val="20"/>
          <w:szCs w:val="20"/>
        </w:rPr>
        <w:t xml:space="preserve">n, B. L., Brown, S. L., Mikels, J. A., &amp; Conway, A. M. (2009). Happiness unpacked: positive emotions increase life satisfaction by building resilience. </w:t>
      </w:r>
      <w:r>
        <w:rPr>
          <w:rFonts w:ascii="Times New Roman" w:eastAsia="Times New Roman" w:hAnsi="Times New Roman" w:cs="Times New Roman"/>
          <w:i/>
          <w:sz w:val="20"/>
          <w:szCs w:val="20"/>
        </w:rPr>
        <w:t>Emotion</w:t>
      </w:r>
      <w:r>
        <w:rPr>
          <w:rFonts w:ascii="Times New Roman" w:eastAsia="Times New Roman" w:hAnsi="Times New Roman" w:cs="Times New Roman"/>
          <w:sz w:val="20"/>
          <w:szCs w:val="20"/>
        </w:rPr>
        <w:t>, 9(3), 361, doi: 10.1037/a0015952.</w:t>
      </w:r>
    </w:p>
    <w:p w14:paraId="000000D8"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Conger, R. D., Rueter, M. A., &amp; Elder Jr, G. H. (1999). Coupl</w:t>
      </w:r>
      <w:r>
        <w:rPr>
          <w:rFonts w:ascii="Times New Roman" w:eastAsia="Times New Roman" w:hAnsi="Times New Roman" w:cs="Times New Roman"/>
          <w:sz w:val="20"/>
          <w:szCs w:val="20"/>
        </w:rPr>
        <w:t>e resilience to economic pressure. Journal of personality and social psychology, 76(1), 54, doi:</w:t>
      </w:r>
      <w:r>
        <w:rPr>
          <w:sz w:val="20"/>
          <w:szCs w:val="20"/>
        </w:rPr>
        <w:t xml:space="preserve"> </w:t>
      </w:r>
      <w:r>
        <w:rPr>
          <w:rFonts w:ascii="Times New Roman" w:eastAsia="Times New Roman" w:hAnsi="Times New Roman" w:cs="Times New Roman"/>
          <w:sz w:val="20"/>
          <w:szCs w:val="20"/>
        </w:rPr>
        <w:t>10.1037/0022-3514.76.1.54</w:t>
      </w:r>
    </w:p>
    <w:p w14:paraId="000000D9"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Connor, K. M., &amp; Davidson, J. R. (2003). Development of a new resilience scale: The Connor‐Davidson resilience scale (CD‐RISC). </w:t>
      </w:r>
      <w:r>
        <w:rPr>
          <w:rFonts w:ascii="Times New Roman" w:eastAsia="Times New Roman" w:hAnsi="Times New Roman" w:cs="Times New Roman"/>
          <w:i/>
          <w:sz w:val="20"/>
          <w:szCs w:val="20"/>
        </w:rPr>
        <w:t>Depre</w:t>
      </w:r>
      <w:r>
        <w:rPr>
          <w:rFonts w:ascii="Times New Roman" w:eastAsia="Times New Roman" w:hAnsi="Times New Roman" w:cs="Times New Roman"/>
          <w:i/>
          <w:sz w:val="20"/>
          <w:szCs w:val="20"/>
        </w:rPr>
        <w:t>ssion and Anxiety</w:t>
      </w:r>
      <w:r>
        <w:rPr>
          <w:rFonts w:ascii="Times New Roman" w:eastAsia="Times New Roman" w:hAnsi="Times New Roman" w:cs="Times New Roman"/>
          <w:sz w:val="20"/>
          <w:szCs w:val="20"/>
        </w:rPr>
        <w:t>, 18(2), 76-82, doi: 10.1002/da.10113.</w:t>
      </w:r>
    </w:p>
    <w:p w14:paraId="000000DA"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Córdoba, A. &amp; Poches, D. (2016). Resiliencia y variables asociadas en cuidadores informales de pacientes con Alzheimer. </w:t>
      </w:r>
      <w:r>
        <w:rPr>
          <w:rFonts w:ascii="Times New Roman" w:eastAsia="Times New Roman" w:hAnsi="Times New Roman" w:cs="Times New Roman"/>
          <w:i/>
          <w:sz w:val="20"/>
          <w:szCs w:val="20"/>
        </w:rPr>
        <w:t>Revista Colombiana de Psicolo</w:t>
      </w:r>
      <w:r>
        <w:rPr>
          <w:rFonts w:ascii="Times New Roman" w:eastAsia="Times New Roman" w:hAnsi="Times New Roman" w:cs="Times New Roman"/>
          <w:sz w:val="20"/>
          <w:szCs w:val="20"/>
        </w:rPr>
        <w:t>gía, 25(1), 33-46.</w:t>
      </w:r>
    </w:p>
    <w:p w14:paraId="000000DB"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Cortes, L., &amp; Buchanan, M. J. (2007). The experience of Columbian child soldiers from a </w:t>
      </w:r>
      <w:r>
        <w:rPr>
          <w:rFonts w:ascii="Times New Roman" w:eastAsia="Times New Roman" w:hAnsi="Times New Roman" w:cs="Times New Roman"/>
          <w:sz w:val="20"/>
          <w:szCs w:val="20"/>
        </w:rPr>
        <w:t xml:space="preserve">resilience perspective. </w:t>
      </w:r>
      <w:r>
        <w:rPr>
          <w:rFonts w:ascii="Times New Roman" w:eastAsia="Times New Roman" w:hAnsi="Times New Roman" w:cs="Times New Roman"/>
          <w:i/>
          <w:sz w:val="20"/>
          <w:szCs w:val="20"/>
        </w:rPr>
        <w:t>International Journal for the Advancement of Counselling</w:t>
      </w:r>
      <w:r>
        <w:rPr>
          <w:rFonts w:ascii="Times New Roman" w:eastAsia="Times New Roman" w:hAnsi="Times New Roman" w:cs="Times New Roman"/>
          <w:sz w:val="20"/>
          <w:szCs w:val="20"/>
        </w:rPr>
        <w:t>, 29(1), 43-55, doi: 10.1007/s10447-006-9027-0</w:t>
      </w:r>
    </w:p>
    <w:p w14:paraId="000000DC"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Cutter, S. L., Barnes, L., Berry, M., Burton, C., Evans, E., Tate, E., &amp; Webb, J. (2008). A place-based model for understanding c</w:t>
      </w:r>
      <w:r>
        <w:rPr>
          <w:rFonts w:ascii="Times New Roman" w:eastAsia="Times New Roman" w:hAnsi="Times New Roman" w:cs="Times New Roman"/>
          <w:sz w:val="20"/>
          <w:szCs w:val="20"/>
        </w:rPr>
        <w:t xml:space="preserve">ommunity resilience to natural disasters. </w:t>
      </w:r>
      <w:r>
        <w:rPr>
          <w:rFonts w:ascii="Times New Roman" w:eastAsia="Times New Roman" w:hAnsi="Times New Roman" w:cs="Times New Roman"/>
          <w:i/>
          <w:sz w:val="20"/>
          <w:szCs w:val="20"/>
        </w:rPr>
        <w:t>Global Environmental Change</w:t>
      </w:r>
      <w:r>
        <w:rPr>
          <w:rFonts w:ascii="Times New Roman" w:eastAsia="Times New Roman" w:hAnsi="Times New Roman" w:cs="Times New Roman"/>
          <w:sz w:val="20"/>
          <w:szCs w:val="20"/>
        </w:rPr>
        <w:t>, 18(4), 598-606, doi: 10.1016/j.gloenvcha.2008.07.013.</w:t>
      </w:r>
    </w:p>
    <w:p w14:paraId="000000DD"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Cirulnik, B. (2002). </w:t>
      </w:r>
      <w:r>
        <w:rPr>
          <w:rFonts w:ascii="Times New Roman" w:eastAsia="Times New Roman" w:hAnsi="Times New Roman" w:cs="Times New Roman"/>
          <w:i/>
          <w:sz w:val="20"/>
          <w:szCs w:val="20"/>
        </w:rPr>
        <w:t>Los patitos feos</w:t>
      </w:r>
      <w:r>
        <w:rPr>
          <w:rFonts w:ascii="Times New Roman" w:eastAsia="Times New Roman" w:hAnsi="Times New Roman" w:cs="Times New Roman"/>
          <w:sz w:val="20"/>
          <w:szCs w:val="20"/>
        </w:rPr>
        <w:t>. Barcelona: Gedisa.</w:t>
      </w:r>
    </w:p>
    <w:p w14:paraId="000000DE"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 Llergo, I., &amp; Araiza, Y. (2009). Manifestación de la resiliencia como </w:t>
      </w:r>
      <w:r>
        <w:rPr>
          <w:rFonts w:ascii="Times New Roman" w:eastAsia="Times New Roman" w:hAnsi="Times New Roman" w:cs="Times New Roman"/>
          <w:sz w:val="20"/>
          <w:szCs w:val="20"/>
        </w:rPr>
        <w:t>factor de protección en enfermos crónico terminales hospitalizados. Psicología Iberoamericana, 17(2), 24-32.</w:t>
      </w:r>
    </w:p>
    <w:p w14:paraId="000000DF"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de Lucena Carvalho, V., Calvo, B, Martín, L., Campos, F.  &amp; Castillo, I. C. (2006). Resiliencia y el modelo Burnout-Engagement en cuidadores formal</w:t>
      </w:r>
      <w:r>
        <w:rPr>
          <w:rFonts w:ascii="Times New Roman" w:eastAsia="Times New Roman" w:hAnsi="Times New Roman" w:cs="Times New Roman"/>
          <w:sz w:val="20"/>
          <w:szCs w:val="20"/>
        </w:rPr>
        <w:t>es de ancianos. Psicothema, 18(4), 791-796.</w:t>
      </w:r>
    </w:p>
    <w:p w14:paraId="000000E0"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Delage, M. (2002). Aide à la résilience familiale dans les situations traumatiques. </w:t>
      </w:r>
      <w:r>
        <w:rPr>
          <w:rFonts w:ascii="Times New Roman" w:eastAsia="Times New Roman" w:hAnsi="Times New Roman" w:cs="Times New Roman"/>
          <w:i/>
          <w:sz w:val="20"/>
          <w:szCs w:val="20"/>
        </w:rPr>
        <w:t>Thérapie Familiale</w:t>
      </w:r>
      <w:r>
        <w:rPr>
          <w:rFonts w:ascii="Times New Roman" w:eastAsia="Times New Roman" w:hAnsi="Times New Roman" w:cs="Times New Roman"/>
          <w:sz w:val="20"/>
          <w:szCs w:val="20"/>
        </w:rPr>
        <w:t xml:space="preserve">, 23,(3), 269-287, doi:10.3917/tf.023.0269. </w:t>
      </w:r>
    </w:p>
    <w:p w14:paraId="000000E1"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Díaz, C. A., Quintana, G. R., &amp; Vogel, E. H. (2012). Síntomas de </w:t>
      </w:r>
      <w:r>
        <w:rPr>
          <w:rFonts w:ascii="Times New Roman" w:eastAsia="Times New Roman" w:hAnsi="Times New Roman" w:cs="Times New Roman"/>
          <w:sz w:val="20"/>
          <w:szCs w:val="20"/>
        </w:rPr>
        <w:t xml:space="preserve">depresión, ansiedad y estrés post-traumático en adolescentes siete meses después del terremoto del 27 de febrero de 2010 en Chile. </w:t>
      </w:r>
      <w:r>
        <w:rPr>
          <w:rFonts w:ascii="Times New Roman" w:eastAsia="Times New Roman" w:hAnsi="Times New Roman" w:cs="Times New Roman"/>
          <w:i/>
          <w:sz w:val="20"/>
          <w:szCs w:val="20"/>
        </w:rPr>
        <w:t>Terapia Psicológica</w:t>
      </w:r>
      <w:r>
        <w:rPr>
          <w:rFonts w:ascii="Times New Roman" w:eastAsia="Times New Roman" w:hAnsi="Times New Roman" w:cs="Times New Roman"/>
          <w:sz w:val="20"/>
          <w:szCs w:val="20"/>
        </w:rPr>
        <w:t>, 30(1), 37-43.</w:t>
      </w:r>
    </w:p>
    <w:p w14:paraId="000000E2"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Dumont, M., &amp; Provost, M. A. (1999). Resilience in adolescents: Protective role of social </w:t>
      </w:r>
      <w:r>
        <w:rPr>
          <w:rFonts w:ascii="Times New Roman" w:eastAsia="Times New Roman" w:hAnsi="Times New Roman" w:cs="Times New Roman"/>
          <w:sz w:val="20"/>
          <w:szCs w:val="20"/>
        </w:rPr>
        <w:t xml:space="preserve">support, coping strategies, self-esteem, and social activities on experience of stress and depression. </w:t>
      </w:r>
      <w:r>
        <w:rPr>
          <w:rFonts w:ascii="Times New Roman" w:eastAsia="Times New Roman" w:hAnsi="Times New Roman" w:cs="Times New Roman"/>
          <w:i/>
          <w:sz w:val="20"/>
          <w:szCs w:val="20"/>
        </w:rPr>
        <w:t>Journal of Youth and Adolescence</w:t>
      </w:r>
      <w:r>
        <w:rPr>
          <w:rFonts w:ascii="Times New Roman" w:eastAsia="Times New Roman" w:hAnsi="Times New Roman" w:cs="Times New Roman"/>
          <w:sz w:val="20"/>
          <w:szCs w:val="20"/>
        </w:rPr>
        <w:t xml:space="preserve">, 28(3), 343-363. </w:t>
      </w:r>
    </w:p>
    <w:p w14:paraId="000000E3" w14:textId="77777777" w:rsidR="00AF2DF2" w:rsidRDefault="00414497">
      <w:pPr>
        <w:ind w:left="360"/>
        <w:rPr>
          <w:sz w:val="20"/>
          <w:szCs w:val="20"/>
        </w:rPr>
      </w:pPr>
      <w:r>
        <w:rPr>
          <w:rFonts w:ascii="Times New Roman" w:eastAsia="Times New Roman" w:hAnsi="Times New Roman" w:cs="Times New Roman"/>
          <w:sz w:val="20"/>
          <w:szCs w:val="20"/>
        </w:rPr>
        <w:t xml:space="preserve">Farber, E. A., &amp; Egeland, B. (1987). Invulnerability among abused and neglected children. The invulnerable child. En: Anthony, E.J. &amp; Cohler, B. (Eds.), </w:t>
      </w:r>
      <w:r>
        <w:rPr>
          <w:rFonts w:ascii="Times New Roman" w:eastAsia="Times New Roman" w:hAnsi="Times New Roman" w:cs="Times New Roman"/>
          <w:i/>
          <w:sz w:val="20"/>
          <w:szCs w:val="20"/>
        </w:rPr>
        <w:t>The Guilford psychiatry series. The invulnerable child</w:t>
      </w:r>
      <w:r>
        <w:rPr>
          <w:rFonts w:ascii="Times New Roman" w:eastAsia="Times New Roman" w:hAnsi="Times New Roman" w:cs="Times New Roman"/>
          <w:sz w:val="20"/>
          <w:szCs w:val="20"/>
        </w:rPr>
        <w:t>. Guilford Press. 253-288.</w:t>
      </w:r>
    </w:p>
    <w:p w14:paraId="000000E4"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Fernandes, J. (2011). </w:t>
      </w:r>
      <w:r>
        <w:rPr>
          <w:rFonts w:ascii="Times New Roman" w:eastAsia="Times New Roman" w:hAnsi="Times New Roman" w:cs="Times New Roman"/>
          <w:i/>
          <w:sz w:val="20"/>
          <w:szCs w:val="20"/>
        </w:rPr>
        <w:t>Resiliencia y vulnerabilidad en familias de personas con esquizofrenia: Resiliência do familiar face àdoença da pessoa com esquizofrenia</w:t>
      </w:r>
      <w:r>
        <w:rPr>
          <w:rFonts w:ascii="Times New Roman" w:eastAsia="Times New Roman" w:hAnsi="Times New Roman" w:cs="Times New Roman"/>
          <w:sz w:val="20"/>
          <w:szCs w:val="20"/>
        </w:rPr>
        <w:t xml:space="preserve"> (Tesis doctoral) (Universidad de Extremadura).</w:t>
      </w:r>
    </w:p>
    <w:p w14:paraId="000000E5"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Ferrer, N. L. (2014). Resiliencia en prisión: transformar el conflicto e</w:t>
      </w:r>
      <w:r>
        <w:rPr>
          <w:rFonts w:ascii="Times New Roman" w:eastAsia="Times New Roman" w:hAnsi="Times New Roman" w:cs="Times New Roman"/>
          <w:sz w:val="20"/>
          <w:szCs w:val="20"/>
        </w:rPr>
        <w:t xml:space="preserve">n oportunidad. </w:t>
      </w:r>
      <w:r>
        <w:rPr>
          <w:rFonts w:ascii="Times New Roman" w:eastAsia="Times New Roman" w:hAnsi="Times New Roman" w:cs="Times New Roman"/>
          <w:i/>
          <w:sz w:val="20"/>
          <w:szCs w:val="20"/>
        </w:rPr>
        <w:t>Construcciones de Paz y Regulación de Conflictos: Perspectivas y Experiencias</w:t>
      </w:r>
      <w:r>
        <w:rPr>
          <w:rFonts w:ascii="Times New Roman" w:eastAsia="Times New Roman" w:hAnsi="Times New Roman" w:cs="Times New Roman"/>
          <w:sz w:val="20"/>
          <w:szCs w:val="20"/>
        </w:rPr>
        <w:t>, 47.</w:t>
      </w:r>
    </w:p>
    <w:p w14:paraId="000000E6"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Field, T.M., Goldberg, S, Stern, D. &amp; Sostek, A.M. (1980) (Editores) </w:t>
      </w:r>
      <w:r>
        <w:rPr>
          <w:rFonts w:ascii="Times New Roman" w:eastAsia="Times New Roman" w:hAnsi="Times New Roman" w:cs="Times New Roman"/>
          <w:i/>
          <w:sz w:val="20"/>
          <w:szCs w:val="20"/>
        </w:rPr>
        <w:t>High risk infants and children: Adult and peer interaction.</w:t>
      </w:r>
      <w:r>
        <w:rPr>
          <w:rFonts w:ascii="Times New Roman" w:eastAsia="Times New Roman" w:hAnsi="Times New Roman" w:cs="Times New Roman"/>
          <w:sz w:val="20"/>
          <w:szCs w:val="20"/>
        </w:rPr>
        <w:t xml:space="preserve"> Academic Press.</w:t>
      </w:r>
    </w:p>
    <w:p w14:paraId="000000E7"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Finkelhor, D.</w:t>
      </w:r>
      <w:r>
        <w:rPr>
          <w:rFonts w:ascii="Times New Roman" w:eastAsia="Times New Roman" w:hAnsi="Times New Roman" w:cs="Times New Roman"/>
          <w:sz w:val="20"/>
          <w:szCs w:val="20"/>
        </w:rPr>
        <w:t>, &amp; Dzuiba, J. (1994). Victimization of children. American Psychologist, 49(3), 173, doi: 10.1037/0003-066X.49.3.173.</w:t>
      </w:r>
    </w:p>
    <w:p w14:paraId="000000E8"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Folkman, S., &amp; Lazarus, R. S. (1984). </w:t>
      </w:r>
      <w:r>
        <w:rPr>
          <w:rFonts w:ascii="Times New Roman" w:eastAsia="Times New Roman" w:hAnsi="Times New Roman" w:cs="Times New Roman"/>
          <w:i/>
          <w:sz w:val="20"/>
          <w:szCs w:val="20"/>
        </w:rPr>
        <w:t>Stress, appraisal, and coping</w:t>
      </w:r>
      <w:r>
        <w:rPr>
          <w:rFonts w:ascii="Times New Roman" w:eastAsia="Times New Roman" w:hAnsi="Times New Roman" w:cs="Times New Roman"/>
          <w:sz w:val="20"/>
          <w:szCs w:val="20"/>
        </w:rPr>
        <w:t>. Springer Publishing Company.</w:t>
      </w:r>
    </w:p>
    <w:p w14:paraId="000000E9"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Friborg, O., Hjemdal, O., Rosenvinge, J.</w:t>
      </w:r>
      <w:r>
        <w:rPr>
          <w:rFonts w:ascii="Times New Roman" w:eastAsia="Times New Roman" w:hAnsi="Times New Roman" w:cs="Times New Roman"/>
          <w:sz w:val="20"/>
          <w:szCs w:val="20"/>
        </w:rPr>
        <w:t xml:space="preserve"> H., &amp; Martinussen, M. (2003). A new rating scale for adult resilience: what are the central protective resources behind healthy adjustment? International journal of methods in psychiatric research, 12(2), 65-76, doi: 10.1002/mpr.143.</w:t>
      </w:r>
    </w:p>
    <w:p w14:paraId="000000EA"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Friborg, O., Barlaug,</w:t>
      </w:r>
      <w:r>
        <w:rPr>
          <w:rFonts w:ascii="Times New Roman" w:eastAsia="Times New Roman" w:hAnsi="Times New Roman" w:cs="Times New Roman"/>
          <w:sz w:val="20"/>
          <w:szCs w:val="20"/>
        </w:rPr>
        <w:t xml:space="preserve"> D., Martinussen, M., Rosenvinge, J. H., &amp; Hjemdal, O. (2005). Resilience in relation to personality and intelligence. International journal of methods in psychiatric research, 14(1), 29-42, doi: 10.1002/mpr.15.</w:t>
      </w:r>
    </w:p>
    <w:p w14:paraId="000000EB"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Frijda, N. H. (1970). </w:t>
      </w:r>
      <w:r>
        <w:rPr>
          <w:rFonts w:ascii="Times New Roman" w:eastAsia="Times New Roman" w:hAnsi="Times New Roman" w:cs="Times New Roman"/>
          <w:i/>
          <w:sz w:val="20"/>
          <w:szCs w:val="20"/>
        </w:rPr>
        <w:t>Emotion and recognitio</w:t>
      </w:r>
      <w:r>
        <w:rPr>
          <w:rFonts w:ascii="Times New Roman" w:eastAsia="Times New Roman" w:hAnsi="Times New Roman" w:cs="Times New Roman"/>
          <w:i/>
          <w:sz w:val="20"/>
          <w:szCs w:val="20"/>
        </w:rPr>
        <w:t>n of emotion</w:t>
      </w:r>
      <w:r>
        <w:rPr>
          <w:rFonts w:ascii="Times New Roman" w:eastAsia="Times New Roman" w:hAnsi="Times New Roman" w:cs="Times New Roman"/>
          <w:sz w:val="20"/>
          <w:szCs w:val="20"/>
        </w:rPr>
        <w:t>. En: Feelings and emotions: The Loyola symposium (pp. 241-250).</w:t>
      </w:r>
    </w:p>
    <w:p w14:paraId="000000EC"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Frijda, N. H. (1988). The laws of emotion. </w:t>
      </w:r>
      <w:r>
        <w:rPr>
          <w:rFonts w:ascii="Times New Roman" w:eastAsia="Times New Roman" w:hAnsi="Times New Roman" w:cs="Times New Roman"/>
          <w:i/>
          <w:sz w:val="20"/>
          <w:szCs w:val="20"/>
        </w:rPr>
        <w:t>American Psychologist</w:t>
      </w:r>
      <w:r>
        <w:rPr>
          <w:rFonts w:ascii="Times New Roman" w:eastAsia="Times New Roman" w:hAnsi="Times New Roman" w:cs="Times New Roman"/>
          <w:sz w:val="20"/>
          <w:szCs w:val="20"/>
        </w:rPr>
        <w:t>, 43(5), 349, doi: 10.1037/0003-066X.43.5.349.</w:t>
      </w:r>
    </w:p>
    <w:p w14:paraId="000000ED"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Freud, S., &amp; Bonaparte, P. M. (1954). </w:t>
      </w:r>
      <w:r>
        <w:rPr>
          <w:rFonts w:ascii="Times New Roman" w:eastAsia="Times New Roman" w:hAnsi="Times New Roman" w:cs="Times New Roman"/>
          <w:i/>
          <w:sz w:val="20"/>
          <w:szCs w:val="20"/>
        </w:rPr>
        <w:t>The origins of psychoanalysis</w:t>
      </w:r>
      <w:r>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London: Imago.</w:t>
      </w:r>
    </w:p>
    <w:p w14:paraId="000000EE"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García, M. C., &amp; de la Ossa, E. (2013). Desarrollo teórico de la Resiliencia y su aplicación en situaciones adversas: Una revisión analítica. Revista Latinoamericana de Ciencias Sociales, niñez y juventud, 11(1), 63-77.</w:t>
      </w:r>
    </w:p>
    <w:p w14:paraId="000000EF"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García Fernández, S.</w:t>
      </w:r>
      <w:r>
        <w:rPr>
          <w:rFonts w:ascii="Times New Roman" w:eastAsia="Times New Roman" w:hAnsi="Times New Roman" w:cs="Times New Roman"/>
          <w:sz w:val="20"/>
          <w:szCs w:val="20"/>
        </w:rPr>
        <w:t>, López Delgado, M. L., &amp; Latorre Postigo, J. M. (2015). Ansiedad, resiliencia e inteligencia emocional percibida en un grupo de mujeres con cáncer de mama. Ansiedad y estrés, 21.</w:t>
      </w:r>
    </w:p>
    <w:p w14:paraId="000000F0"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Garmezy, N. (1974). The study of competence in children at risk for severe p</w:t>
      </w:r>
      <w:r>
        <w:rPr>
          <w:rFonts w:ascii="Times New Roman" w:eastAsia="Times New Roman" w:hAnsi="Times New Roman" w:cs="Times New Roman"/>
          <w:sz w:val="20"/>
          <w:szCs w:val="20"/>
        </w:rPr>
        <w:t xml:space="preserve">sychopathology. En Anthony, E.J. &amp; Koupernik, C. (Editores): </w:t>
      </w:r>
      <w:r>
        <w:rPr>
          <w:rFonts w:ascii="Times New Roman" w:eastAsia="Times New Roman" w:hAnsi="Times New Roman" w:cs="Times New Roman"/>
          <w:i/>
          <w:sz w:val="20"/>
          <w:szCs w:val="20"/>
        </w:rPr>
        <w:t>The child in his family: Children at psychiatric risk</w:t>
      </w:r>
      <w:r>
        <w:rPr>
          <w:rFonts w:ascii="Times New Roman" w:eastAsia="Times New Roman" w:hAnsi="Times New Roman" w:cs="Times New Roman"/>
          <w:sz w:val="20"/>
          <w:szCs w:val="20"/>
        </w:rPr>
        <w:t>. John Wiley &amp; Sons. Garmezy, N. (1993). Children in poverty: Resilience despite risk. Psychiatry, 56(1), 127-136, doi: 10.1080/00332747.1993.</w:t>
      </w:r>
      <w:r>
        <w:rPr>
          <w:rFonts w:ascii="Times New Roman" w:eastAsia="Times New Roman" w:hAnsi="Times New Roman" w:cs="Times New Roman"/>
          <w:sz w:val="20"/>
          <w:szCs w:val="20"/>
        </w:rPr>
        <w:t>11024627.</w:t>
      </w:r>
    </w:p>
    <w:p w14:paraId="000000F1"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Gazzaniga, M. S. (1992). </w:t>
      </w:r>
      <w:r>
        <w:rPr>
          <w:rFonts w:ascii="Times New Roman" w:eastAsia="Times New Roman" w:hAnsi="Times New Roman" w:cs="Times New Roman"/>
          <w:i/>
          <w:sz w:val="20"/>
          <w:szCs w:val="20"/>
        </w:rPr>
        <w:t>Nature's mind: The biological roots of thinking, emotions, sexuality, language, and intelligence</w:t>
      </w:r>
      <w:r>
        <w:rPr>
          <w:rFonts w:ascii="Times New Roman" w:eastAsia="Times New Roman" w:hAnsi="Times New Roman" w:cs="Times New Roman"/>
          <w:sz w:val="20"/>
          <w:szCs w:val="20"/>
        </w:rPr>
        <w:t>. Basic Books.</w:t>
      </w:r>
    </w:p>
    <w:p w14:paraId="000000F2"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Goleman, D. (2010). </w:t>
      </w:r>
      <w:r>
        <w:rPr>
          <w:rFonts w:ascii="Times New Roman" w:eastAsia="Times New Roman" w:hAnsi="Times New Roman" w:cs="Times New Roman"/>
          <w:i/>
          <w:sz w:val="20"/>
          <w:szCs w:val="20"/>
        </w:rPr>
        <w:t>La práctica de la inteligencia emocional</w:t>
      </w:r>
      <w:r>
        <w:rPr>
          <w:rFonts w:ascii="Times New Roman" w:eastAsia="Times New Roman" w:hAnsi="Times New Roman" w:cs="Times New Roman"/>
          <w:sz w:val="20"/>
          <w:szCs w:val="20"/>
        </w:rPr>
        <w:t>. Editorial Kairós.</w:t>
      </w:r>
    </w:p>
    <w:p w14:paraId="000000F3"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González, H. &amp; Pérez, M. (2007</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La invención de los trastornos mentales.¿ Escuchando al fármaco o al paciente</w:t>
      </w:r>
      <w:r>
        <w:rPr>
          <w:rFonts w:ascii="Times New Roman" w:eastAsia="Times New Roman" w:hAnsi="Times New Roman" w:cs="Times New Roman"/>
          <w:sz w:val="20"/>
          <w:szCs w:val="20"/>
        </w:rPr>
        <w:t>. Alianza.</w:t>
      </w:r>
    </w:p>
    <w:p w14:paraId="000000F4"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Graber, R., Turner, R., &amp; Madill, A. (2016). Best friends and better coping: Facilitating psychological resilience through boys’ and girls’ closest friendships. </w:t>
      </w:r>
      <w:r>
        <w:rPr>
          <w:rFonts w:ascii="Times New Roman" w:eastAsia="Times New Roman" w:hAnsi="Times New Roman" w:cs="Times New Roman"/>
          <w:i/>
          <w:sz w:val="20"/>
          <w:szCs w:val="20"/>
        </w:rPr>
        <w:t>Brit</w:t>
      </w:r>
      <w:r>
        <w:rPr>
          <w:rFonts w:ascii="Times New Roman" w:eastAsia="Times New Roman" w:hAnsi="Times New Roman" w:cs="Times New Roman"/>
          <w:i/>
          <w:sz w:val="20"/>
          <w:szCs w:val="20"/>
        </w:rPr>
        <w:t>ish Journal of Psychology</w:t>
      </w:r>
      <w:r>
        <w:rPr>
          <w:rFonts w:ascii="Times New Roman" w:eastAsia="Times New Roman" w:hAnsi="Times New Roman" w:cs="Times New Roman"/>
          <w:sz w:val="20"/>
          <w:szCs w:val="20"/>
        </w:rPr>
        <w:t>, 107(2), 338-358, doi: 10.1111/bjop.12135.</w:t>
      </w:r>
    </w:p>
    <w:p w14:paraId="000000F5"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Graham, J. M. (2000). Marital resilience: A model of family resilience applied to the marital dyad. </w:t>
      </w:r>
      <w:r>
        <w:rPr>
          <w:rFonts w:ascii="Times New Roman" w:eastAsia="Times New Roman" w:hAnsi="Times New Roman" w:cs="Times New Roman"/>
          <w:i/>
          <w:sz w:val="20"/>
          <w:szCs w:val="20"/>
        </w:rPr>
        <w:t>Marriage &amp; Family: A Christian Journal</w:t>
      </w:r>
      <w:r>
        <w:rPr>
          <w:rFonts w:ascii="Times New Roman" w:eastAsia="Times New Roman" w:hAnsi="Times New Roman" w:cs="Times New Roman"/>
          <w:sz w:val="20"/>
          <w:szCs w:val="20"/>
        </w:rPr>
        <w:t>. 3(4), 407–420.</w:t>
      </w:r>
    </w:p>
    <w:p w14:paraId="000000F6"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Greene, S. M., Anderson, E. R., </w:t>
      </w:r>
      <w:r>
        <w:rPr>
          <w:rFonts w:ascii="Times New Roman" w:eastAsia="Times New Roman" w:hAnsi="Times New Roman" w:cs="Times New Roman"/>
          <w:sz w:val="20"/>
          <w:szCs w:val="20"/>
        </w:rPr>
        <w:t xml:space="preserve">Forgatch, M. S., DeGarmo, D. S., &amp; Hetherington, E. M. (2012). </w:t>
      </w:r>
      <w:r>
        <w:rPr>
          <w:rFonts w:ascii="Times New Roman" w:eastAsia="Times New Roman" w:hAnsi="Times New Roman" w:cs="Times New Roman"/>
          <w:i/>
          <w:sz w:val="20"/>
          <w:szCs w:val="20"/>
        </w:rPr>
        <w:t>Risk and resilience after divorce</w:t>
      </w:r>
      <w:r>
        <w:rPr>
          <w:rFonts w:ascii="Times New Roman" w:eastAsia="Times New Roman" w:hAnsi="Times New Roman" w:cs="Times New Roman"/>
          <w:sz w:val="20"/>
          <w:szCs w:val="20"/>
        </w:rPr>
        <w:t xml:space="preserve">. En: Walsh, F. (Editora): Normal family processes: Growing diversity and complexity (p. 102–127). The Guilford Press. </w:t>
      </w:r>
    </w:p>
    <w:p w14:paraId="000000F7"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Greenberg, J. (Ed.). (2003). </w:t>
      </w:r>
      <w:r>
        <w:rPr>
          <w:rFonts w:ascii="Times New Roman" w:eastAsia="Times New Roman" w:hAnsi="Times New Roman" w:cs="Times New Roman"/>
          <w:i/>
          <w:sz w:val="20"/>
          <w:szCs w:val="20"/>
        </w:rPr>
        <w:t>Trauma at home: After 9/11</w:t>
      </w:r>
      <w:r>
        <w:rPr>
          <w:rFonts w:ascii="Times New Roman" w:eastAsia="Times New Roman" w:hAnsi="Times New Roman" w:cs="Times New Roman"/>
          <w:sz w:val="20"/>
          <w:szCs w:val="20"/>
        </w:rPr>
        <w:t>. University of Nebraska Press.</w:t>
      </w:r>
    </w:p>
    <w:p w14:paraId="000000F8"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Grill, S. (2009). Diferencias individuales, crecimiento postraumático y resiliencia ante situaciones traumáticas: el caso de los ex combatientes de Malvinas. </w:t>
      </w:r>
      <w:r>
        <w:rPr>
          <w:rFonts w:ascii="Times New Roman" w:eastAsia="Times New Roman" w:hAnsi="Times New Roman" w:cs="Times New Roman"/>
          <w:i/>
          <w:sz w:val="20"/>
          <w:szCs w:val="20"/>
        </w:rPr>
        <w:t xml:space="preserve">Anuario de </w:t>
      </w:r>
      <w:r>
        <w:rPr>
          <w:rFonts w:ascii="Times New Roman" w:eastAsia="Times New Roman" w:hAnsi="Times New Roman" w:cs="Times New Roman"/>
          <w:i/>
          <w:sz w:val="20"/>
          <w:szCs w:val="20"/>
        </w:rPr>
        <w:t>Proyectos e Informes de Becarios de Investigación</w:t>
      </w:r>
      <w:r>
        <w:rPr>
          <w:rFonts w:ascii="Times New Roman" w:eastAsia="Times New Roman" w:hAnsi="Times New Roman" w:cs="Times New Roman"/>
          <w:sz w:val="20"/>
          <w:szCs w:val="20"/>
        </w:rPr>
        <w:t>, 6, 264-267.</w:t>
      </w:r>
    </w:p>
    <w:p w14:paraId="000000F9"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Grotberg, E. H. (1995). A guide to promoting resilience in children: Strengthening the human spirit.</w:t>
      </w:r>
      <w:r>
        <w:rPr>
          <w:sz w:val="20"/>
          <w:szCs w:val="20"/>
        </w:rPr>
        <w:t xml:space="preserve"> </w:t>
      </w:r>
      <w:r>
        <w:rPr>
          <w:rFonts w:ascii="Times New Roman" w:eastAsia="Times New Roman" w:hAnsi="Times New Roman" w:cs="Times New Roman"/>
          <w:i/>
          <w:sz w:val="20"/>
          <w:szCs w:val="20"/>
        </w:rPr>
        <w:t>Early Childhood Development: Practice and Reflections</w:t>
      </w:r>
      <w:r>
        <w:rPr>
          <w:rFonts w:ascii="Times New Roman" w:eastAsia="Times New Roman" w:hAnsi="Times New Roman" w:cs="Times New Roman"/>
          <w:sz w:val="20"/>
          <w:szCs w:val="20"/>
        </w:rPr>
        <w:t xml:space="preserve"> (8), Bernard van Leer Foundation.</w:t>
      </w:r>
    </w:p>
    <w:p w14:paraId="000000FA"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Grotberg, E. H. (2001). Resilience programs for children in disaster. </w:t>
      </w:r>
      <w:r>
        <w:rPr>
          <w:rFonts w:ascii="Times New Roman" w:eastAsia="Times New Roman" w:hAnsi="Times New Roman" w:cs="Times New Roman"/>
          <w:i/>
          <w:sz w:val="20"/>
          <w:szCs w:val="20"/>
        </w:rPr>
        <w:t>Ambulatory Child Health</w:t>
      </w:r>
      <w:r>
        <w:rPr>
          <w:rFonts w:ascii="Times New Roman" w:eastAsia="Times New Roman" w:hAnsi="Times New Roman" w:cs="Times New Roman"/>
          <w:sz w:val="20"/>
          <w:szCs w:val="20"/>
        </w:rPr>
        <w:t>, 7(2), 75-83.</w:t>
      </w:r>
    </w:p>
    <w:p w14:paraId="000000FB"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Grotberg, E. H. (Ed.). (2003). </w:t>
      </w:r>
      <w:r>
        <w:rPr>
          <w:rFonts w:ascii="Times New Roman" w:eastAsia="Times New Roman" w:hAnsi="Times New Roman" w:cs="Times New Roman"/>
          <w:i/>
          <w:sz w:val="20"/>
          <w:szCs w:val="20"/>
        </w:rPr>
        <w:t>Resilience for today: Gaining</w:t>
      </w:r>
      <w:r>
        <w:rPr>
          <w:rFonts w:ascii="Times New Roman" w:eastAsia="Times New Roman" w:hAnsi="Times New Roman" w:cs="Times New Roman"/>
          <w:i/>
          <w:sz w:val="20"/>
          <w:szCs w:val="20"/>
        </w:rPr>
        <w:t xml:space="preserve"> strength from adversity</w:t>
      </w:r>
      <w:r>
        <w:rPr>
          <w:rFonts w:ascii="Times New Roman" w:eastAsia="Times New Roman" w:hAnsi="Times New Roman" w:cs="Times New Roman"/>
          <w:sz w:val="20"/>
          <w:szCs w:val="20"/>
        </w:rPr>
        <w:t>. Greenwood Publishing Group.</w:t>
      </w:r>
    </w:p>
    <w:p w14:paraId="000000FC"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Gutiérrez, M., &amp; Romero, I. (2014). Resiliencia, bienestar subjetivo y actitudes de los adolescentes hacia el consumo de drogas. Anales de Psicología/Annals of Psychology, 30(2), 608-619, doi:</w:t>
      </w:r>
      <w:r>
        <w:rPr>
          <w:sz w:val="20"/>
          <w:szCs w:val="20"/>
        </w:rPr>
        <w:t xml:space="preserve"> </w:t>
      </w:r>
      <w:r>
        <w:rPr>
          <w:rFonts w:ascii="Times New Roman" w:eastAsia="Times New Roman" w:hAnsi="Times New Roman" w:cs="Times New Roman"/>
          <w:sz w:val="20"/>
          <w:szCs w:val="20"/>
        </w:rPr>
        <w:t>10.6018/a</w:t>
      </w:r>
      <w:r>
        <w:rPr>
          <w:rFonts w:ascii="Times New Roman" w:eastAsia="Times New Roman" w:hAnsi="Times New Roman" w:cs="Times New Roman"/>
          <w:sz w:val="20"/>
          <w:szCs w:val="20"/>
        </w:rPr>
        <w:t>nalesps.30.2.148131.</w:t>
      </w:r>
    </w:p>
    <w:p w14:paraId="000000FD"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Guillén, R. (2005). Resiliencia en la adolescencia. Revista de la sociedad boliviana de pediatría, 44(1), 41-43.</w:t>
      </w:r>
    </w:p>
    <w:p w14:paraId="000000FE"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Hein, G. (2013). Empathy and Resilience in a Connected World. Kent, M., Davis, C. &amp; Reich, J. (Editores) </w:t>
      </w:r>
      <w:r>
        <w:rPr>
          <w:rFonts w:ascii="Times New Roman" w:eastAsia="Times New Roman" w:hAnsi="Times New Roman" w:cs="Times New Roman"/>
          <w:i/>
          <w:sz w:val="20"/>
          <w:szCs w:val="20"/>
        </w:rPr>
        <w:t>The resilience ha</w:t>
      </w:r>
      <w:r>
        <w:rPr>
          <w:rFonts w:ascii="Times New Roman" w:eastAsia="Times New Roman" w:hAnsi="Times New Roman" w:cs="Times New Roman"/>
          <w:i/>
          <w:sz w:val="20"/>
          <w:szCs w:val="20"/>
        </w:rPr>
        <w:t>ndbook: Approaches to stress and trauma</w:t>
      </w:r>
      <w:r>
        <w:rPr>
          <w:rFonts w:ascii="Times New Roman" w:eastAsia="Times New Roman" w:hAnsi="Times New Roman" w:cs="Times New Roman"/>
          <w:sz w:val="20"/>
          <w:szCs w:val="20"/>
        </w:rPr>
        <w:t>, Routledge 144-158.</w:t>
      </w:r>
    </w:p>
    <w:p w14:paraId="000000FF"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Herrero, P. R., &amp; de la Torre Bujones, G. Resiliencia y discapacidad: un tándem hacia el crecimiento personal.</w:t>
      </w:r>
    </w:p>
    <w:p w14:paraId="00000100"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Holth, P. (2001). The persistence of category mistakes in psychology. </w:t>
      </w:r>
      <w:r>
        <w:rPr>
          <w:rFonts w:ascii="Times New Roman" w:eastAsia="Times New Roman" w:hAnsi="Times New Roman" w:cs="Times New Roman"/>
          <w:i/>
          <w:sz w:val="20"/>
          <w:szCs w:val="20"/>
        </w:rPr>
        <w:t>Behavior and Ph</w:t>
      </w:r>
      <w:r>
        <w:rPr>
          <w:rFonts w:ascii="Times New Roman" w:eastAsia="Times New Roman" w:hAnsi="Times New Roman" w:cs="Times New Roman"/>
          <w:i/>
          <w:sz w:val="20"/>
          <w:szCs w:val="20"/>
        </w:rPr>
        <w:t>ilosophy</w:t>
      </w:r>
      <w:r>
        <w:rPr>
          <w:rFonts w:ascii="Times New Roman" w:eastAsia="Times New Roman" w:hAnsi="Times New Roman" w:cs="Times New Roman"/>
          <w:sz w:val="20"/>
          <w:szCs w:val="20"/>
        </w:rPr>
        <w:t>. 29, 203-219.</w:t>
      </w:r>
    </w:p>
    <w:p w14:paraId="00000101"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Horn, J. L., &amp; McArdle, J. J. (2007). </w:t>
      </w:r>
      <w:r>
        <w:rPr>
          <w:rFonts w:ascii="Times New Roman" w:eastAsia="Times New Roman" w:hAnsi="Times New Roman" w:cs="Times New Roman"/>
          <w:i/>
          <w:sz w:val="20"/>
          <w:szCs w:val="20"/>
        </w:rPr>
        <w:t>Understanding human intelligence since Spearman</w:t>
      </w:r>
      <w:r>
        <w:rPr>
          <w:rFonts w:ascii="Times New Roman" w:eastAsia="Times New Roman" w:hAnsi="Times New Roman" w:cs="Times New Roman"/>
          <w:sz w:val="20"/>
          <w:szCs w:val="20"/>
        </w:rPr>
        <w:t>. Factor analysis at 100, historical developments and future directions. Cudeck, R. &amp; MacCallum, R. (Editores), Lawrence Erlbaum,  205-247.</w:t>
      </w:r>
    </w:p>
    <w:p w14:paraId="00000102"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Iñesta, </w:t>
      </w:r>
      <w:r>
        <w:rPr>
          <w:rFonts w:ascii="Times New Roman" w:eastAsia="Times New Roman" w:hAnsi="Times New Roman" w:cs="Times New Roman"/>
          <w:sz w:val="20"/>
          <w:szCs w:val="20"/>
        </w:rPr>
        <w:t xml:space="preserve">E. R. (2009). El extravío del lenguaje en el laberinto de la psicología. </w:t>
      </w:r>
      <w:r>
        <w:rPr>
          <w:rFonts w:ascii="Times New Roman" w:eastAsia="Times New Roman" w:hAnsi="Times New Roman" w:cs="Times New Roman"/>
          <w:i/>
          <w:sz w:val="20"/>
          <w:szCs w:val="20"/>
        </w:rPr>
        <w:t>Revista mexicana de investigación en psicología</w:t>
      </w:r>
      <w:r>
        <w:rPr>
          <w:rFonts w:ascii="Times New Roman" w:eastAsia="Times New Roman" w:hAnsi="Times New Roman" w:cs="Times New Roman"/>
          <w:sz w:val="20"/>
          <w:szCs w:val="20"/>
        </w:rPr>
        <w:t>, 1 (2), 42-45.</w:t>
      </w:r>
    </w:p>
    <w:p w14:paraId="00000103"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Jiménez Pina, E. (2016). </w:t>
      </w:r>
      <w:r>
        <w:rPr>
          <w:rFonts w:ascii="Times New Roman" w:eastAsia="Times New Roman" w:hAnsi="Times New Roman" w:cs="Times New Roman"/>
          <w:i/>
          <w:sz w:val="20"/>
          <w:szCs w:val="20"/>
        </w:rPr>
        <w:t>Resiliencia en padres y madres de niños con trastornos del espectro autista</w:t>
      </w:r>
      <w:r>
        <w:rPr>
          <w:rFonts w:ascii="Times New Roman" w:eastAsia="Times New Roman" w:hAnsi="Times New Roman" w:cs="Times New Roman"/>
          <w:sz w:val="20"/>
          <w:szCs w:val="20"/>
        </w:rPr>
        <w:t>. (Tesis doctoral) U</w:t>
      </w:r>
      <w:r>
        <w:rPr>
          <w:rFonts w:ascii="Times New Roman" w:eastAsia="Times New Roman" w:hAnsi="Times New Roman" w:cs="Times New Roman"/>
          <w:sz w:val="20"/>
          <w:szCs w:val="20"/>
        </w:rPr>
        <w:t>niversidad de Valencia.</w:t>
      </w:r>
    </w:p>
    <w:p w14:paraId="00000104"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Kira, I. A., Ashby, J. S., Odenat, L., &amp; Lewandowsky, L. (2013). The mental health effects of torture trauma and its severity: A replication and extension. Psychology, 4(05), 472.</w:t>
      </w:r>
    </w:p>
    <w:p w14:paraId="00000105"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Laplanche, J.L. &amp; Pontalis, J.B. (1988) </w:t>
      </w:r>
      <w:r>
        <w:rPr>
          <w:rFonts w:ascii="Times New Roman" w:eastAsia="Times New Roman" w:hAnsi="Times New Roman" w:cs="Times New Roman"/>
          <w:i/>
          <w:sz w:val="20"/>
          <w:szCs w:val="20"/>
        </w:rPr>
        <w:t xml:space="preserve">Vocabulário </w:t>
      </w:r>
      <w:r>
        <w:rPr>
          <w:rFonts w:ascii="Times New Roman" w:eastAsia="Times New Roman" w:hAnsi="Times New Roman" w:cs="Times New Roman"/>
          <w:i/>
          <w:sz w:val="20"/>
          <w:szCs w:val="20"/>
        </w:rPr>
        <w:t>da Psicanálise</w:t>
      </w:r>
      <w:r>
        <w:rPr>
          <w:rFonts w:ascii="Times New Roman" w:eastAsia="Times New Roman" w:hAnsi="Times New Roman" w:cs="Times New Roman"/>
          <w:sz w:val="20"/>
          <w:szCs w:val="20"/>
        </w:rPr>
        <w:t>. Martins Fontes.</w:t>
      </w:r>
    </w:p>
    <w:p w14:paraId="00000106"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Lamas H. y Murrugarra A. (2005) Resiliencia o la capacidad de resistir y rehacerse. </w:t>
      </w:r>
      <w:r>
        <w:rPr>
          <w:rFonts w:ascii="Times New Roman" w:eastAsia="Times New Roman" w:hAnsi="Times New Roman" w:cs="Times New Roman"/>
          <w:i/>
          <w:sz w:val="20"/>
          <w:szCs w:val="20"/>
        </w:rPr>
        <w:t>Paradigmas. Revista Psicológica de Actualización Profesional</w:t>
      </w:r>
      <w:r>
        <w:rPr>
          <w:rFonts w:ascii="Times New Roman" w:eastAsia="Times New Roman" w:hAnsi="Times New Roman" w:cs="Times New Roman"/>
          <w:sz w:val="20"/>
          <w:szCs w:val="20"/>
        </w:rPr>
        <w:t xml:space="preserve">. 5 (7-8): 93.99, </w:t>
      </w:r>
    </w:p>
    <w:p w14:paraId="00000107"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Lévy, É. (1992). </w:t>
      </w:r>
      <w:r>
        <w:rPr>
          <w:rFonts w:ascii="Times New Roman" w:eastAsia="Times New Roman" w:hAnsi="Times New Roman" w:cs="Times New Roman"/>
          <w:i/>
          <w:sz w:val="20"/>
          <w:szCs w:val="20"/>
        </w:rPr>
        <w:t>Diccionario Akal de física</w:t>
      </w:r>
      <w:r>
        <w:rPr>
          <w:rFonts w:ascii="Times New Roman" w:eastAsia="Times New Roman" w:hAnsi="Times New Roman" w:cs="Times New Roman"/>
          <w:sz w:val="20"/>
          <w:szCs w:val="20"/>
        </w:rPr>
        <w:t>. Ediciones Akal.</w:t>
      </w:r>
    </w:p>
    <w:p w14:paraId="00000108"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Linares, J. L., &amp; Vallarino, D. (2008). Esquizofrenia y eco-resiliencia. </w:t>
      </w:r>
      <w:r>
        <w:rPr>
          <w:rFonts w:ascii="Times New Roman" w:eastAsia="Times New Roman" w:hAnsi="Times New Roman" w:cs="Times New Roman"/>
          <w:i/>
          <w:sz w:val="20"/>
          <w:szCs w:val="20"/>
        </w:rPr>
        <w:t>Redes: Revista de Psicoterapia Relacional e Intervenciones Sociales</w:t>
      </w:r>
      <w:r>
        <w:rPr>
          <w:rFonts w:ascii="Times New Roman" w:eastAsia="Times New Roman" w:hAnsi="Times New Roman" w:cs="Times New Roman"/>
          <w:sz w:val="20"/>
          <w:szCs w:val="20"/>
        </w:rPr>
        <w:t>, (19), 85-98.</w:t>
      </w:r>
    </w:p>
    <w:p w14:paraId="00000109"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Luthar, S. S., Crossman, E. J., &amp; Small, P. J. (2015). Resilience and adversity. </w:t>
      </w:r>
      <w:r>
        <w:rPr>
          <w:rFonts w:ascii="Times New Roman" w:eastAsia="Times New Roman" w:hAnsi="Times New Roman" w:cs="Times New Roman"/>
          <w:i/>
          <w:sz w:val="20"/>
          <w:szCs w:val="20"/>
        </w:rPr>
        <w:t>Handbook of child ps</w:t>
      </w:r>
      <w:r>
        <w:rPr>
          <w:rFonts w:ascii="Times New Roman" w:eastAsia="Times New Roman" w:hAnsi="Times New Roman" w:cs="Times New Roman"/>
          <w:i/>
          <w:sz w:val="20"/>
          <w:szCs w:val="20"/>
        </w:rPr>
        <w:t>ychology and developmental science</w:t>
      </w:r>
      <w:r>
        <w:rPr>
          <w:rFonts w:ascii="Times New Roman" w:eastAsia="Times New Roman" w:hAnsi="Times New Roman" w:cs="Times New Roman"/>
          <w:sz w:val="20"/>
          <w:szCs w:val="20"/>
        </w:rPr>
        <w:t>, editado por Richard M. Lerner, John Wiley &amp; Sons, Inc. 1-40, doi: 10.1002/9781118963418.childpsy307.</w:t>
      </w:r>
    </w:p>
    <w:p w14:paraId="0000010A"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Llobet, V. (2005). La promoción de resiliencia con niños y adolescentes. </w:t>
      </w:r>
      <w:r>
        <w:rPr>
          <w:rFonts w:ascii="Times New Roman" w:eastAsia="Times New Roman" w:hAnsi="Times New Roman" w:cs="Times New Roman"/>
          <w:i/>
          <w:sz w:val="20"/>
          <w:szCs w:val="20"/>
        </w:rPr>
        <w:t>Entre la vulnerabilidad y la exclusión: Herram</w:t>
      </w:r>
      <w:r>
        <w:rPr>
          <w:rFonts w:ascii="Times New Roman" w:eastAsia="Times New Roman" w:hAnsi="Times New Roman" w:cs="Times New Roman"/>
          <w:i/>
          <w:sz w:val="20"/>
          <w:szCs w:val="20"/>
        </w:rPr>
        <w:t>ientas para la transformación</w:t>
      </w:r>
      <w:r>
        <w:rPr>
          <w:rFonts w:ascii="Times New Roman" w:eastAsia="Times New Roman" w:hAnsi="Times New Roman" w:cs="Times New Roman"/>
          <w:sz w:val="20"/>
          <w:szCs w:val="20"/>
        </w:rPr>
        <w:t>. Noveduc Libros.</w:t>
      </w:r>
    </w:p>
    <w:p w14:paraId="0000010B"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Lupano, M. L., &amp; Castro, A. (2010). Psicología positiva: análisis desde su surgimiento. </w:t>
      </w:r>
      <w:r>
        <w:rPr>
          <w:rFonts w:ascii="Times New Roman" w:eastAsia="Times New Roman" w:hAnsi="Times New Roman" w:cs="Times New Roman"/>
          <w:i/>
          <w:sz w:val="20"/>
          <w:szCs w:val="20"/>
        </w:rPr>
        <w:t>Ciencias Psicológicas</w:t>
      </w:r>
      <w:r>
        <w:rPr>
          <w:rFonts w:ascii="Times New Roman" w:eastAsia="Times New Roman" w:hAnsi="Times New Roman" w:cs="Times New Roman"/>
          <w:sz w:val="20"/>
          <w:szCs w:val="20"/>
        </w:rPr>
        <w:t>, 4(1), 43-56.</w:t>
      </w:r>
    </w:p>
    <w:p w14:paraId="0000010C"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Manrique Solana, R. (2015). La cuestión de la inteligencia emocional</w:t>
      </w:r>
      <w:r>
        <w:rPr>
          <w:rFonts w:ascii="Times New Roman" w:eastAsia="Times New Roman" w:hAnsi="Times New Roman" w:cs="Times New Roman"/>
          <w:i/>
          <w:sz w:val="20"/>
          <w:szCs w:val="20"/>
        </w:rPr>
        <w:t>. Revista de la A</w:t>
      </w:r>
      <w:r>
        <w:rPr>
          <w:rFonts w:ascii="Times New Roman" w:eastAsia="Times New Roman" w:hAnsi="Times New Roman" w:cs="Times New Roman"/>
          <w:i/>
          <w:sz w:val="20"/>
          <w:szCs w:val="20"/>
        </w:rPr>
        <w:t>sociación Española de Neuropsiquiatría</w:t>
      </w:r>
      <w:r>
        <w:rPr>
          <w:rFonts w:ascii="Times New Roman" w:eastAsia="Times New Roman" w:hAnsi="Times New Roman" w:cs="Times New Roman"/>
          <w:sz w:val="20"/>
          <w:szCs w:val="20"/>
        </w:rPr>
        <w:t>, 35(128), 801-814, doi: 10.4321/S0211-57352015000400008</w:t>
      </w:r>
    </w:p>
    <w:p w14:paraId="0000010D"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McNally, R. J. (2007). Betrayal trauma theory: A critical appraisal. </w:t>
      </w:r>
      <w:r>
        <w:rPr>
          <w:rFonts w:ascii="Times New Roman" w:eastAsia="Times New Roman" w:hAnsi="Times New Roman" w:cs="Times New Roman"/>
          <w:i/>
          <w:sz w:val="20"/>
          <w:szCs w:val="20"/>
        </w:rPr>
        <w:t>Memory</w:t>
      </w:r>
      <w:r>
        <w:rPr>
          <w:rFonts w:ascii="Times New Roman" w:eastAsia="Times New Roman" w:hAnsi="Times New Roman" w:cs="Times New Roman"/>
          <w:sz w:val="20"/>
          <w:szCs w:val="20"/>
        </w:rPr>
        <w:t>, 15(3), 280-294, doi: 10.1080/09658210701256506.</w:t>
      </w:r>
    </w:p>
    <w:p w14:paraId="0000010E"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Martín, A. H., Becalli, J. P., &amp; Góm</w:t>
      </w:r>
      <w:r>
        <w:rPr>
          <w:rFonts w:ascii="Times New Roman" w:eastAsia="Times New Roman" w:hAnsi="Times New Roman" w:cs="Times New Roman"/>
          <w:sz w:val="20"/>
          <w:szCs w:val="20"/>
        </w:rPr>
        <w:t>ez, J. O. (2017). Identidad y adolescentes transgresores en Cuba. De la exclusión social al proyecto Escaramujo</w:t>
      </w:r>
      <w:r>
        <w:rPr>
          <w:rFonts w:ascii="Times New Roman" w:eastAsia="Times New Roman" w:hAnsi="Times New Roman" w:cs="Times New Roman"/>
          <w:i/>
          <w:sz w:val="20"/>
          <w:szCs w:val="20"/>
        </w:rPr>
        <w:t>. Psicología social y comunitaria: realidades y desafíos</w:t>
      </w:r>
      <w:r>
        <w:rPr>
          <w:rFonts w:ascii="Times New Roman" w:eastAsia="Times New Roman" w:hAnsi="Times New Roman" w:cs="Times New Roman"/>
          <w:sz w:val="20"/>
          <w:szCs w:val="20"/>
        </w:rPr>
        <w:t>.</w:t>
      </w:r>
    </w:p>
    <w:p w14:paraId="0000010F"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Masten, A. S., &amp; Garmezy, N. (1985). Risk, vulnerability, and protective factors in developmental psychopathology. En </w:t>
      </w:r>
      <w:r>
        <w:rPr>
          <w:rFonts w:ascii="Times New Roman" w:eastAsia="Times New Roman" w:hAnsi="Times New Roman" w:cs="Times New Roman"/>
          <w:i/>
          <w:sz w:val="20"/>
          <w:szCs w:val="20"/>
        </w:rPr>
        <w:t>Advances in clinical child psychology</w:t>
      </w:r>
      <w:r>
        <w:rPr>
          <w:rFonts w:ascii="Times New Roman" w:eastAsia="Times New Roman" w:hAnsi="Times New Roman" w:cs="Times New Roman"/>
          <w:sz w:val="20"/>
          <w:szCs w:val="20"/>
        </w:rPr>
        <w:t xml:space="preserve"> (pp. 1-52). Springer, Boston, MA.</w:t>
      </w:r>
    </w:p>
    <w:p w14:paraId="00000110"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Metzl, E. S., &amp; Morrell, M. A. (2008). The role of creativity in m</w:t>
      </w:r>
      <w:r>
        <w:rPr>
          <w:rFonts w:ascii="Times New Roman" w:eastAsia="Times New Roman" w:hAnsi="Times New Roman" w:cs="Times New Roman"/>
          <w:sz w:val="20"/>
          <w:szCs w:val="20"/>
        </w:rPr>
        <w:t xml:space="preserve">odels of resilience: Theoretical exploration and practical applications. </w:t>
      </w:r>
      <w:r>
        <w:rPr>
          <w:rFonts w:ascii="Times New Roman" w:eastAsia="Times New Roman" w:hAnsi="Times New Roman" w:cs="Times New Roman"/>
          <w:i/>
          <w:sz w:val="20"/>
          <w:szCs w:val="20"/>
        </w:rPr>
        <w:t>Journal of Creativity in Mental Health</w:t>
      </w:r>
      <w:r>
        <w:rPr>
          <w:rFonts w:ascii="Times New Roman" w:eastAsia="Times New Roman" w:hAnsi="Times New Roman" w:cs="Times New Roman"/>
          <w:sz w:val="20"/>
          <w:szCs w:val="20"/>
        </w:rPr>
        <w:t>, 3(3), 303-318, doi:</w:t>
      </w:r>
      <w:r>
        <w:rPr>
          <w:sz w:val="20"/>
          <w:szCs w:val="20"/>
        </w:rPr>
        <w:t xml:space="preserve"> </w:t>
      </w:r>
      <w:r>
        <w:rPr>
          <w:rFonts w:ascii="Times New Roman" w:eastAsia="Times New Roman" w:hAnsi="Times New Roman" w:cs="Times New Roman"/>
          <w:sz w:val="20"/>
          <w:szCs w:val="20"/>
        </w:rPr>
        <w:t>10.1080/15401380802385228</w:t>
      </w:r>
    </w:p>
    <w:p w14:paraId="00000111"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Mikulic, I. M., Crespi, M. C., &amp; Cassullo, G. L. (2010). Evaluación de la inteligencia emocional,</w:t>
      </w:r>
      <w:r>
        <w:rPr>
          <w:rFonts w:ascii="Times New Roman" w:eastAsia="Times New Roman" w:hAnsi="Times New Roman" w:cs="Times New Roman"/>
          <w:sz w:val="20"/>
          <w:szCs w:val="20"/>
        </w:rPr>
        <w:t xml:space="preserve"> la satisfacción vital y el potencial resiliente en una muestra de estudiantes de psicología. </w:t>
      </w:r>
      <w:r>
        <w:rPr>
          <w:rFonts w:ascii="Times New Roman" w:eastAsia="Times New Roman" w:hAnsi="Times New Roman" w:cs="Times New Roman"/>
          <w:i/>
          <w:sz w:val="20"/>
          <w:szCs w:val="20"/>
        </w:rPr>
        <w:t>Anuario de Investigaciones</w:t>
      </w:r>
      <w:r>
        <w:rPr>
          <w:rFonts w:ascii="Times New Roman" w:eastAsia="Times New Roman" w:hAnsi="Times New Roman" w:cs="Times New Roman"/>
          <w:sz w:val="20"/>
          <w:szCs w:val="20"/>
        </w:rPr>
        <w:t>, 17, 169-178.</w:t>
      </w:r>
    </w:p>
    <w:p w14:paraId="00000112"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Mota, S. (2015). Wittgenstein en torno a los conceptos. Análisis. </w:t>
      </w:r>
      <w:r>
        <w:rPr>
          <w:rFonts w:ascii="Times New Roman" w:eastAsia="Times New Roman" w:hAnsi="Times New Roman" w:cs="Times New Roman"/>
          <w:i/>
          <w:sz w:val="20"/>
          <w:szCs w:val="20"/>
        </w:rPr>
        <w:t>Revista de Investigación Filosófica,</w:t>
      </w:r>
      <w:r>
        <w:rPr>
          <w:rFonts w:ascii="Times New Roman" w:eastAsia="Times New Roman" w:hAnsi="Times New Roman" w:cs="Times New Roman"/>
          <w:sz w:val="20"/>
          <w:szCs w:val="20"/>
        </w:rPr>
        <w:t xml:space="preserve"> 2(1), 195-219.</w:t>
      </w:r>
    </w:p>
    <w:p w14:paraId="00000113"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Mun</w:t>
      </w:r>
      <w:r>
        <w:rPr>
          <w:rFonts w:ascii="Times New Roman" w:eastAsia="Times New Roman" w:hAnsi="Times New Roman" w:cs="Times New Roman"/>
          <w:sz w:val="20"/>
          <w:szCs w:val="20"/>
        </w:rPr>
        <w:t xml:space="preserve">évar, F. R., Vargas, L. B., Borda, D. B., Alpi, S. V., &amp; Quiceno, J. M. (2016). Validez de constructo y confiabilidad del Connor-Davidson Resilience Scale (CD-RISC 10) en población colombiana con enfermedades crónicas. </w:t>
      </w:r>
      <w:r>
        <w:rPr>
          <w:rFonts w:ascii="Times New Roman" w:eastAsia="Times New Roman" w:hAnsi="Times New Roman" w:cs="Times New Roman"/>
          <w:i/>
          <w:sz w:val="20"/>
          <w:szCs w:val="20"/>
        </w:rPr>
        <w:t>Salud &amp; Sociedad</w:t>
      </w:r>
      <w:r>
        <w:rPr>
          <w:rFonts w:ascii="Times New Roman" w:eastAsia="Times New Roman" w:hAnsi="Times New Roman" w:cs="Times New Roman"/>
          <w:sz w:val="20"/>
          <w:szCs w:val="20"/>
        </w:rPr>
        <w:t>, 7(2), 130-137.</w:t>
      </w:r>
    </w:p>
    <w:p w14:paraId="00000114"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Niaz, U. (2006). Role of faith and resilience in recovery from psychotrauma. Pakistan journal of medical sciences, 22(2), 204, doi:</w:t>
      </w:r>
    </w:p>
    <w:p w14:paraId="00000115"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Obando, O. L., Villalobos, M. E., &amp; Arango, S. L. (2010). Resilencia en niños con experiencias de abandono.</w:t>
      </w:r>
    </w:p>
    <w:p w14:paraId="00000116"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O'Hagan, K. P. (</w:t>
      </w:r>
      <w:r>
        <w:rPr>
          <w:rFonts w:ascii="Times New Roman" w:eastAsia="Times New Roman" w:hAnsi="Times New Roman" w:cs="Times New Roman"/>
          <w:sz w:val="20"/>
          <w:szCs w:val="20"/>
        </w:rPr>
        <w:t xml:space="preserve">1995). Emotional and psychological abuse: Problems of definition. </w:t>
      </w:r>
      <w:r>
        <w:rPr>
          <w:rFonts w:ascii="Times New Roman" w:eastAsia="Times New Roman" w:hAnsi="Times New Roman" w:cs="Times New Roman"/>
          <w:i/>
          <w:sz w:val="20"/>
          <w:szCs w:val="20"/>
        </w:rPr>
        <w:t>Child Abuse &amp; Neglect</w:t>
      </w:r>
      <w:r>
        <w:rPr>
          <w:rFonts w:ascii="Times New Roman" w:eastAsia="Times New Roman" w:hAnsi="Times New Roman" w:cs="Times New Roman"/>
          <w:sz w:val="20"/>
          <w:szCs w:val="20"/>
        </w:rPr>
        <w:t>, 19(4), 449-461, doi: 10.1016/0145-2134(95)00006-t.</w:t>
      </w:r>
    </w:p>
    <w:p w14:paraId="00000117"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Ong, A. D., Bergeman, C. S., Bisconti, T. L., &amp; Wallace, K. A. (2006). Psychological resilience, positive emotions, </w:t>
      </w:r>
      <w:r>
        <w:rPr>
          <w:rFonts w:ascii="Times New Roman" w:eastAsia="Times New Roman" w:hAnsi="Times New Roman" w:cs="Times New Roman"/>
          <w:sz w:val="20"/>
          <w:szCs w:val="20"/>
        </w:rPr>
        <w:t>and successful adaptation to stress in later life. Journal of personality and social psychology, 91(4), 730, doi: 10.1037/0022-3514.91.4.730.</w:t>
      </w:r>
    </w:p>
    <w:p w14:paraId="00000118"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Oshio, A., Kaneko, H., Nagamine, S., &amp; Nakaya, M. (2003). Construct validity of the adolescent resilience scale. P</w:t>
      </w:r>
      <w:r>
        <w:rPr>
          <w:rFonts w:ascii="Times New Roman" w:eastAsia="Times New Roman" w:hAnsi="Times New Roman" w:cs="Times New Roman"/>
          <w:sz w:val="20"/>
          <w:szCs w:val="20"/>
        </w:rPr>
        <w:t>sychological reports, 93(3), 1217-1222, doi: 10.2466/pr0.2003.93.3f.1217.</w:t>
      </w:r>
    </w:p>
    <w:p w14:paraId="00000119"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Oshio, A., Taku, K., Hirano, M., &amp; Saeed, G. (2018). Resilience and Big Five personality traits: A meta-analysis</w:t>
      </w:r>
      <w:r>
        <w:rPr>
          <w:rFonts w:ascii="Times New Roman" w:eastAsia="Times New Roman" w:hAnsi="Times New Roman" w:cs="Times New Roman"/>
          <w:i/>
          <w:sz w:val="20"/>
          <w:szCs w:val="20"/>
        </w:rPr>
        <w:t>. Personality and Individual Differences</w:t>
      </w:r>
      <w:r>
        <w:rPr>
          <w:rFonts w:ascii="Times New Roman" w:eastAsia="Times New Roman" w:hAnsi="Times New Roman" w:cs="Times New Roman"/>
          <w:sz w:val="20"/>
          <w:szCs w:val="20"/>
        </w:rPr>
        <w:t>, 127, 54-60, doi: 10.1016/j.p</w:t>
      </w:r>
      <w:r>
        <w:rPr>
          <w:rFonts w:ascii="Times New Roman" w:eastAsia="Times New Roman" w:hAnsi="Times New Roman" w:cs="Times New Roman"/>
          <w:sz w:val="20"/>
          <w:szCs w:val="20"/>
        </w:rPr>
        <w:t>aid.2018.01.048</w:t>
      </w:r>
    </w:p>
    <w:p w14:paraId="0000011A"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Ozbay, F., Johnson, D. C., Dimoulas, E., Morgan, C. A., Charney, D., &amp; Southwick, S. (2007). Social support and resilience to stress: from neurobiology to clinical practice. </w:t>
      </w:r>
      <w:r>
        <w:rPr>
          <w:rFonts w:ascii="Times New Roman" w:eastAsia="Times New Roman" w:hAnsi="Times New Roman" w:cs="Times New Roman"/>
          <w:i/>
          <w:sz w:val="20"/>
          <w:szCs w:val="20"/>
        </w:rPr>
        <w:t>Psychiatry (Edgmont)</w:t>
      </w:r>
      <w:r>
        <w:rPr>
          <w:rFonts w:ascii="Times New Roman" w:eastAsia="Times New Roman" w:hAnsi="Times New Roman" w:cs="Times New Roman"/>
          <w:sz w:val="20"/>
          <w:szCs w:val="20"/>
        </w:rPr>
        <w:t>, 4(5), 35, doi: 10.1016/j.jad.2009.04.015.</w:t>
      </w:r>
    </w:p>
    <w:p w14:paraId="0000011B"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Pa</w:t>
      </w:r>
      <w:r>
        <w:rPr>
          <w:rFonts w:ascii="Times New Roman" w:eastAsia="Times New Roman" w:hAnsi="Times New Roman" w:cs="Times New Roman"/>
          <w:sz w:val="20"/>
          <w:szCs w:val="20"/>
        </w:rPr>
        <w:t>lomar, J., &amp; Gómez, N. (2010). Desarrollo de una escala de medición de la resiliencia con mexicanos (RESI-M). Interdisciplinaria, 27(1), 7-22.</w:t>
      </w:r>
    </w:p>
    <w:p w14:paraId="0000011C"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Peres, J. F., Moreira-Almeida, A., Nasello, A. G., &amp; Koenig, H. G. (2007). Spirituality and resilience in trauma </w:t>
      </w:r>
      <w:r>
        <w:rPr>
          <w:rFonts w:ascii="Times New Roman" w:eastAsia="Times New Roman" w:hAnsi="Times New Roman" w:cs="Times New Roman"/>
          <w:sz w:val="20"/>
          <w:szCs w:val="20"/>
        </w:rPr>
        <w:t xml:space="preserve">victims. </w:t>
      </w:r>
      <w:r>
        <w:rPr>
          <w:rFonts w:ascii="Times New Roman" w:eastAsia="Times New Roman" w:hAnsi="Times New Roman" w:cs="Times New Roman"/>
          <w:i/>
          <w:sz w:val="20"/>
          <w:szCs w:val="20"/>
        </w:rPr>
        <w:t>Journal of Religion and Health</w:t>
      </w:r>
      <w:r>
        <w:rPr>
          <w:rFonts w:ascii="Times New Roman" w:eastAsia="Times New Roman" w:hAnsi="Times New Roman" w:cs="Times New Roman"/>
          <w:sz w:val="20"/>
          <w:szCs w:val="20"/>
        </w:rPr>
        <w:t>, 46(3), 343-350.</w:t>
      </w:r>
    </w:p>
    <w:p w14:paraId="0000011D"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Pinto, B. (2016) </w:t>
      </w:r>
      <w:r>
        <w:rPr>
          <w:rFonts w:ascii="Times New Roman" w:eastAsia="Times New Roman" w:hAnsi="Times New Roman" w:cs="Times New Roman"/>
          <w:i/>
          <w:sz w:val="20"/>
          <w:szCs w:val="20"/>
        </w:rPr>
        <w:t>Cuidado con la autoestima</w:t>
      </w:r>
      <w:r>
        <w:rPr>
          <w:rFonts w:ascii="Times New Roman" w:eastAsia="Times New Roman" w:hAnsi="Times New Roman" w:cs="Times New Roman"/>
          <w:sz w:val="20"/>
          <w:szCs w:val="20"/>
        </w:rPr>
        <w:t>. Researchgate.net, recuperado de: https://bpintot-bismarck.blogspot.com/2016/09/normal-0-21-false-false-false-es-bo-x.html</w:t>
      </w:r>
    </w:p>
    <w:p w14:paraId="0000011E"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Pinto-Cortez, C. G. (2014). Resil</w:t>
      </w:r>
      <w:r>
        <w:rPr>
          <w:rFonts w:ascii="Times New Roman" w:eastAsia="Times New Roman" w:hAnsi="Times New Roman" w:cs="Times New Roman"/>
          <w:sz w:val="20"/>
          <w:szCs w:val="20"/>
        </w:rPr>
        <w:t xml:space="preserve">iencia Psicológica: Una aproximación hacia su conceptualización, enfoques teóricos y relación con el abuso sexual infantil. </w:t>
      </w:r>
      <w:r>
        <w:rPr>
          <w:rFonts w:ascii="Times New Roman" w:eastAsia="Times New Roman" w:hAnsi="Times New Roman" w:cs="Times New Roman"/>
          <w:i/>
          <w:sz w:val="20"/>
          <w:szCs w:val="20"/>
        </w:rPr>
        <w:t>Summa Psicológica</w:t>
      </w:r>
      <w:r>
        <w:rPr>
          <w:rFonts w:ascii="Times New Roman" w:eastAsia="Times New Roman" w:hAnsi="Times New Roman" w:cs="Times New Roman"/>
          <w:sz w:val="20"/>
          <w:szCs w:val="20"/>
        </w:rPr>
        <w:t>, 11(2), 19-33.</w:t>
      </w:r>
    </w:p>
    <w:p w14:paraId="0000011F"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Poseck, B., Baquero, B., &amp; Jiménez, M. (2006). La experiencia traumática desde la psicología positi</w:t>
      </w:r>
      <w:r>
        <w:rPr>
          <w:rFonts w:ascii="Times New Roman" w:eastAsia="Times New Roman" w:hAnsi="Times New Roman" w:cs="Times New Roman"/>
          <w:sz w:val="20"/>
          <w:szCs w:val="20"/>
        </w:rPr>
        <w:t>va: resiliencia y crecimiento postraumático. papeles del psicólogo, 27(1), 40-49.</w:t>
      </w:r>
    </w:p>
    <w:p w14:paraId="00000120"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Quarantelli, E. L. (1988). Disaster crisis management: A summary of research findings. </w:t>
      </w:r>
      <w:r>
        <w:rPr>
          <w:rFonts w:ascii="Times New Roman" w:eastAsia="Times New Roman" w:hAnsi="Times New Roman" w:cs="Times New Roman"/>
          <w:i/>
          <w:sz w:val="20"/>
          <w:szCs w:val="20"/>
        </w:rPr>
        <w:t>Journal of Management Studies</w:t>
      </w:r>
      <w:r>
        <w:rPr>
          <w:rFonts w:ascii="Times New Roman" w:eastAsia="Times New Roman" w:hAnsi="Times New Roman" w:cs="Times New Roman"/>
          <w:sz w:val="20"/>
          <w:szCs w:val="20"/>
        </w:rPr>
        <w:t>, 25(4), 373-385, doi: 10.1111/j.1467-6486.1988.tb00043.x</w:t>
      </w:r>
    </w:p>
    <w:p w14:paraId="00000121"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Quarantelli, E. L. (Ed.). (2005). </w:t>
      </w:r>
      <w:r>
        <w:rPr>
          <w:rFonts w:ascii="Times New Roman" w:eastAsia="Times New Roman" w:hAnsi="Times New Roman" w:cs="Times New Roman"/>
          <w:i/>
          <w:sz w:val="20"/>
          <w:szCs w:val="20"/>
        </w:rPr>
        <w:t>What is a disaster?: A dozen perspectives on the question</w:t>
      </w:r>
      <w:r>
        <w:rPr>
          <w:rFonts w:ascii="Times New Roman" w:eastAsia="Times New Roman" w:hAnsi="Times New Roman" w:cs="Times New Roman"/>
          <w:sz w:val="20"/>
          <w:szCs w:val="20"/>
        </w:rPr>
        <w:t>. Routledge.</w:t>
      </w:r>
    </w:p>
    <w:p w14:paraId="00000122"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Quiceno, J. M., &amp; Vinaccia, S. (2011). Resiliencia: una perspectiva desde la enfermedad crónica en población adulta. </w:t>
      </w:r>
      <w:r>
        <w:rPr>
          <w:rFonts w:ascii="Times New Roman" w:eastAsia="Times New Roman" w:hAnsi="Times New Roman" w:cs="Times New Roman"/>
          <w:i/>
          <w:sz w:val="20"/>
          <w:szCs w:val="20"/>
        </w:rPr>
        <w:t>Pensamiento Psicológico</w:t>
      </w:r>
      <w:r>
        <w:rPr>
          <w:rFonts w:ascii="Times New Roman" w:eastAsia="Times New Roman" w:hAnsi="Times New Roman" w:cs="Times New Roman"/>
          <w:sz w:val="20"/>
          <w:szCs w:val="20"/>
        </w:rPr>
        <w:t>, 9(17), 69-</w:t>
      </w:r>
      <w:r>
        <w:rPr>
          <w:rFonts w:ascii="Times New Roman" w:eastAsia="Times New Roman" w:hAnsi="Times New Roman" w:cs="Times New Roman"/>
          <w:sz w:val="20"/>
          <w:szCs w:val="20"/>
        </w:rPr>
        <w:t>82.</w:t>
      </w:r>
    </w:p>
    <w:p w14:paraId="00000123"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Real Academia de la Lengua Española (2016) </w:t>
      </w:r>
      <w:r>
        <w:rPr>
          <w:rFonts w:ascii="Times New Roman" w:eastAsia="Times New Roman" w:hAnsi="Times New Roman" w:cs="Times New Roman"/>
          <w:i/>
          <w:sz w:val="20"/>
          <w:szCs w:val="20"/>
        </w:rPr>
        <w:t>Diccionario de la lengua española</w:t>
      </w:r>
      <w:r>
        <w:rPr>
          <w:rFonts w:ascii="Times New Roman" w:eastAsia="Times New Roman" w:hAnsi="Times New Roman" w:cs="Times New Roman"/>
          <w:sz w:val="20"/>
          <w:szCs w:val="20"/>
        </w:rPr>
        <w:t>. Espasa-Calpe.</w:t>
      </w:r>
    </w:p>
    <w:p w14:paraId="00000124"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Reice, S. R., Wissmar, R. C., &amp; Naiman, R. J. (1990). Disturbance regimes, resilience, and recovery of animal communities and habitats in lotic ecosystems. </w:t>
      </w:r>
      <w:r>
        <w:rPr>
          <w:rFonts w:ascii="Times New Roman" w:eastAsia="Times New Roman" w:hAnsi="Times New Roman" w:cs="Times New Roman"/>
          <w:i/>
          <w:sz w:val="20"/>
          <w:szCs w:val="20"/>
        </w:rPr>
        <w:t>Envi</w:t>
      </w:r>
      <w:r>
        <w:rPr>
          <w:rFonts w:ascii="Times New Roman" w:eastAsia="Times New Roman" w:hAnsi="Times New Roman" w:cs="Times New Roman"/>
          <w:i/>
          <w:sz w:val="20"/>
          <w:szCs w:val="20"/>
        </w:rPr>
        <w:t>ronmental Management</w:t>
      </w:r>
      <w:r>
        <w:rPr>
          <w:rFonts w:ascii="Times New Roman" w:eastAsia="Times New Roman" w:hAnsi="Times New Roman" w:cs="Times New Roman"/>
          <w:sz w:val="20"/>
          <w:szCs w:val="20"/>
        </w:rPr>
        <w:t>, 14(5), 647-659, doi: 10.1007/BF02394715.</w:t>
      </w:r>
    </w:p>
    <w:p w14:paraId="00000125"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Reid, D. W., &amp; Ahmad, S. (2015). Identification with the relationship as essential to marital resilience: Theory, application, and evidence. En: </w:t>
      </w:r>
      <w:r>
        <w:rPr>
          <w:rFonts w:ascii="Times New Roman" w:eastAsia="Times New Roman" w:hAnsi="Times New Roman" w:cs="Times New Roman"/>
          <w:i/>
          <w:sz w:val="20"/>
          <w:szCs w:val="20"/>
        </w:rPr>
        <w:t>Couple Resilience</w:t>
      </w:r>
      <w:r>
        <w:rPr>
          <w:rFonts w:ascii="Times New Roman" w:eastAsia="Times New Roman" w:hAnsi="Times New Roman" w:cs="Times New Roman"/>
          <w:sz w:val="20"/>
          <w:szCs w:val="20"/>
        </w:rPr>
        <w:t xml:space="preserve"> (pp. 139-161). Springer, Dordrecht.</w:t>
      </w:r>
    </w:p>
    <w:p w14:paraId="00000126"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Rooke, M. I., &amp; Pereira, N. L. (2016). Indicativos de res</w:t>
      </w:r>
      <w:r>
        <w:rPr>
          <w:rFonts w:ascii="Times New Roman" w:eastAsia="Times New Roman" w:hAnsi="Times New Roman" w:cs="Times New Roman"/>
          <w:sz w:val="20"/>
          <w:szCs w:val="20"/>
        </w:rPr>
        <w:t xml:space="preserve">iliência familiar em famílias de crianças com síndrome de Down. </w:t>
      </w:r>
      <w:r>
        <w:rPr>
          <w:rFonts w:ascii="Times New Roman" w:eastAsia="Times New Roman" w:hAnsi="Times New Roman" w:cs="Times New Roman"/>
          <w:i/>
          <w:sz w:val="20"/>
          <w:szCs w:val="20"/>
        </w:rPr>
        <w:t>Estudos de Psicologia (Campinas)</w:t>
      </w:r>
      <w:r>
        <w:rPr>
          <w:rFonts w:ascii="Times New Roman" w:eastAsia="Times New Roman" w:hAnsi="Times New Roman" w:cs="Times New Roman"/>
          <w:sz w:val="20"/>
          <w:szCs w:val="20"/>
        </w:rPr>
        <w:t>, 33(1), 117-126.</w:t>
      </w:r>
    </w:p>
    <w:p w14:paraId="00000127"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Rosenberg, M., Schooler, C., Schoenbach, C., &amp; Rosenberg, F. (1995). Global self-esteem and specific self-esteem: Different concepts, differen</w:t>
      </w:r>
      <w:r>
        <w:rPr>
          <w:rFonts w:ascii="Times New Roman" w:eastAsia="Times New Roman" w:hAnsi="Times New Roman" w:cs="Times New Roman"/>
          <w:sz w:val="20"/>
          <w:szCs w:val="20"/>
        </w:rPr>
        <w:t>t outcomes. American sociological review, 141-156.</w:t>
      </w:r>
    </w:p>
    <w:p w14:paraId="00000128"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Rutter, M. (1987). Psychosocial resilience and protective mechanisms. American journal of orthopsychiatry, 57(3), 316-331, doi:</w:t>
      </w:r>
      <w:r>
        <w:rPr>
          <w:sz w:val="20"/>
          <w:szCs w:val="20"/>
        </w:rPr>
        <w:t xml:space="preserve"> </w:t>
      </w:r>
      <w:r>
        <w:rPr>
          <w:rFonts w:ascii="Times New Roman" w:eastAsia="Times New Roman" w:hAnsi="Times New Roman" w:cs="Times New Roman"/>
          <w:sz w:val="20"/>
          <w:szCs w:val="20"/>
        </w:rPr>
        <w:t>10.1111/j.1939-0025.1987.tb03541.x.</w:t>
      </w:r>
    </w:p>
    <w:p w14:paraId="00000129"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Rutter, M. (1985). Resilience in the face</w:t>
      </w:r>
      <w:r>
        <w:rPr>
          <w:rFonts w:ascii="Times New Roman" w:eastAsia="Times New Roman" w:hAnsi="Times New Roman" w:cs="Times New Roman"/>
          <w:sz w:val="20"/>
          <w:szCs w:val="20"/>
        </w:rPr>
        <w:t xml:space="preserve"> of adversity: Protective factors and resistance to psychiatric disorder. </w:t>
      </w:r>
      <w:r>
        <w:rPr>
          <w:rFonts w:ascii="Times New Roman" w:eastAsia="Times New Roman" w:hAnsi="Times New Roman" w:cs="Times New Roman"/>
          <w:i/>
          <w:sz w:val="20"/>
          <w:szCs w:val="20"/>
        </w:rPr>
        <w:t>The British Journal of Psychiatry</w:t>
      </w:r>
      <w:r>
        <w:rPr>
          <w:rFonts w:ascii="Times New Roman" w:eastAsia="Times New Roman" w:hAnsi="Times New Roman" w:cs="Times New Roman"/>
          <w:sz w:val="20"/>
          <w:szCs w:val="20"/>
        </w:rPr>
        <w:t>, 147(6), 598-611, doi: 10.1192/bjp.147.6.598.</w:t>
      </w:r>
    </w:p>
    <w:p w14:paraId="0000012A"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Rutter, M., &amp; Silberg, J. (2002). Gene-environment interplay in relation to emotional and behavioral d</w:t>
      </w:r>
      <w:r>
        <w:rPr>
          <w:rFonts w:ascii="Times New Roman" w:eastAsia="Times New Roman" w:hAnsi="Times New Roman" w:cs="Times New Roman"/>
          <w:sz w:val="20"/>
          <w:szCs w:val="20"/>
        </w:rPr>
        <w:t xml:space="preserve">isturbance. </w:t>
      </w:r>
      <w:r>
        <w:rPr>
          <w:rFonts w:ascii="Times New Roman" w:eastAsia="Times New Roman" w:hAnsi="Times New Roman" w:cs="Times New Roman"/>
          <w:i/>
          <w:sz w:val="20"/>
          <w:szCs w:val="20"/>
        </w:rPr>
        <w:t>Annual Review of Psychology</w:t>
      </w:r>
      <w:r>
        <w:rPr>
          <w:rFonts w:ascii="Times New Roman" w:eastAsia="Times New Roman" w:hAnsi="Times New Roman" w:cs="Times New Roman"/>
          <w:sz w:val="20"/>
          <w:szCs w:val="20"/>
        </w:rPr>
        <w:t>, 53(1), 463-490. DOI: 10.1146/annurev.psych.53.100901.135223</w:t>
      </w:r>
    </w:p>
    <w:p w14:paraId="0000012B"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Rutter, M. (2012). Resilience as a dynamic concept. Development and psychopathology, 24(2), 335-344, doi: 10.1017/S0954579412000028.</w:t>
      </w:r>
    </w:p>
    <w:p w14:paraId="0000012C"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Ryan, D.  (2001). Bron</w:t>
      </w:r>
      <w:r>
        <w:rPr>
          <w:rFonts w:ascii="Times New Roman" w:eastAsia="Times New Roman" w:hAnsi="Times New Roman" w:cs="Times New Roman"/>
          <w:sz w:val="20"/>
          <w:szCs w:val="20"/>
        </w:rPr>
        <w:t xml:space="preserve">fenbrenner’s ecological systems theory. </w:t>
      </w:r>
      <w:r>
        <w:rPr>
          <w:rFonts w:ascii="Times New Roman" w:eastAsia="Times New Roman" w:hAnsi="Times New Roman" w:cs="Times New Roman"/>
          <w:i/>
          <w:sz w:val="20"/>
          <w:szCs w:val="20"/>
        </w:rPr>
        <w:t>Retrieved January</w:t>
      </w:r>
      <w:r>
        <w:rPr>
          <w:rFonts w:ascii="Times New Roman" w:eastAsia="Times New Roman" w:hAnsi="Times New Roman" w:cs="Times New Roman"/>
          <w:sz w:val="20"/>
          <w:szCs w:val="20"/>
        </w:rPr>
        <w:t>, 9.</w:t>
      </w:r>
    </w:p>
    <w:p w14:paraId="0000012D"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Saavedra, E., Castro, A., &amp; Inostroza, A. (2011). Niveles de resiliencia en adultos diagnosticados con y sin depresión. </w:t>
      </w:r>
      <w:r>
        <w:rPr>
          <w:rFonts w:ascii="Times New Roman" w:eastAsia="Times New Roman" w:hAnsi="Times New Roman" w:cs="Times New Roman"/>
          <w:i/>
          <w:sz w:val="20"/>
          <w:szCs w:val="20"/>
        </w:rPr>
        <w:t>Pequén</w:t>
      </w:r>
      <w:r>
        <w:rPr>
          <w:rFonts w:ascii="Times New Roman" w:eastAsia="Times New Roman" w:hAnsi="Times New Roman" w:cs="Times New Roman"/>
          <w:sz w:val="20"/>
          <w:szCs w:val="20"/>
        </w:rPr>
        <w:t>, 1(2), 161-184.</w:t>
      </w:r>
    </w:p>
    <w:p w14:paraId="0000012E" w14:textId="77777777" w:rsidR="00AF2DF2" w:rsidRDefault="00414497">
      <w:pPr>
        <w:ind w:left="360"/>
        <w:rPr>
          <w:rFonts w:ascii="Times New Roman" w:eastAsia="Times New Roman" w:hAnsi="Times New Roman" w:cs="Times New Roman"/>
          <w:color w:val="000000"/>
          <w:sz w:val="20"/>
          <w:szCs w:val="20"/>
          <w:u w:val="single"/>
        </w:rPr>
      </w:pPr>
      <w:r>
        <w:rPr>
          <w:rFonts w:ascii="Times New Roman" w:eastAsia="Times New Roman" w:hAnsi="Times New Roman" w:cs="Times New Roman"/>
          <w:sz w:val="20"/>
          <w:szCs w:val="20"/>
        </w:rPr>
        <w:t xml:space="preserve">Sandoval, A. V. (2016). Epistemología y etimología </w:t>
      </w:r>
      <w:r>
        <w:rPr>
          <w:rFonts w:ascii="Times New Roman" w:eastAsia="Times New Roman" w:hAnsi="Times New Roman" w:cs="Times New Roman"/>
          <w:sz w:val="20"/>
          <w:szCs w:val="20"/>
        </w:rPr>
        <w:t xml:space="preserve">de la resiliencia. </w:t>
      </w:r>
      <w:r>
        <w:rPr>
          <w:rFonts w:ascii="Times New Roman" w:eastAsia="Times New Roman" w:hAnsi="Times New Roman" w:cs="Times New Roman"/>
          <w:i/>
          <w:sz w:val="20"/>
          <w:szCs w:val="20"/>
        </w:rPr>
        <w:t>Perspectivas sobre Resiliencia en América Latina.</w:t>
      </w:r>
      <w:r>
        <w:rPr>
          <w:sz w:val="20"/>
          <w:szCs w:val="20"/>
        </w:rPr>
        <w:t xml:space="preserve"> </w:t>
      </w:r>
      <w:r>
        <w:rPr>
          <w:rFonts w:ascii="Times New Roman" w:eastAsia="Times New Roman" w:hAnsi="Times New Roman" w:cs="Times New Roman"/>
          <w:sz w:val="20"/>
          <w:szCs w:val="20"/>
        </w:rPr>
        <w:t xml:space="preserve">Lectura 1. Apuntes sobre la epistemología de la resiliencia. Recuperado de: </w:t>
      </w:r>
      <w:hyperlink r:id="rId7">
        <w:r>
          <w:rPr>
            <w:rFonts w:ascii="Times New Roman" w:eastAsia="Times New Roman" w:hAnsi="Times New Roman" w:cs="Times New Roman"/>
            <w:color w:val="000000"/>
            <w:sz w:val="20"/>
            <w:szCs w:val="20"/>
          </w:rPr>
          <w:t>file:///C:/Users/123456/Desktop/Apuntes-epistemológicos-sobre-Resiliencia.pdf</w:t>
        </w:r>
      </w:hyperlink>
      <w:r>
        <w:rPr>
          <w:rFonts w:ascii="Times New Roman" w:eastAsia="Times New Roman" w:hAnsi="Times New Roman" w:cs="Times New Roman"/>
          <w:color w:val="000000"/>
          <w:sz w:val="20"/>
          <w:szCs w:val="20"/>
        </w:rPr>
        <w:t>.</w:t>
      </w:r>
    </w:p>
    <w:p w14:paraId="0000012F" w14:textId="77777777" w:rsidR="00AF2DF2" w:rsidRDefault="00414497">
      <w:pPr>
        <w:ind w:left="36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w:t>
      </w:r>
      <w:r>
        <w:rPr>
          <w:rFonts w:ascii="Times New Roman" w:eastAsia="Times New Roman" w:hAnsi="Times New Roman" w:cs="Times New Roman"/>
          <w:color w:val="000000"/>
          <w:sz w:val="20"/>
          <w:szCs w:val="20"/>
        </w:rPr>
        <w:t xml:space="preserve">ánchez-Teruel, D., &amp; Robles-Bello, M. A. (2015). </w:t>
      </w:r>
      <w:r>
        <w:rPr>
          <w:rFonts w:ascii="Times New Roman" w:eastAsia="Times New Roman" w:hAnsi="Times New Roman" w:cs="Times New Roman"/>
          <w:i/>
          <w:color w:val="000000"/>
          <w:sz w:val="20"/>
          <w:szCs w:val="20"/>
        </w:rPr>
        <w:t>Escala de resiliencia 14 ítems (RS-14): propiedades psicométricas de la versión en español. Revista Iberoamericana de Diagnóstico y Evaluación</w:t>
      </w:r>
      <w:r>
        <w:rPr>
          <w:rFonts w:ascii="Times New Roman" w:eastAsia="Times New Roman" w:hAnsi="Times New Roman" w:cs="Times New Roman"/>
          <w:color w:val="000000"/>
          <w:sz w:val="20"/>
          <w:szCs w:val="20"/>
        </w:rPr>
        <w:t>, 2(40), 103-113.</w:t>
      </w:r>
    </w:p>
    <w:p w14:paraId="00000130"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Schneider, T. R., Lyons, J. B., &amp; Khazon, S. (2013). Emotional intelligence and resilience. </w:t>
      </w:r>
      <w:r>
        <w:rPr>
          <w:rFonts w:ascii="Times New Roman" w:eastAsia="Times New Roman" w:hAnsi="Times New Roman" w:cs="Times New Roman"/>
          <w:i/>
          <w:sz w:val="20"/>
          <w:szCs w:val="20"/>
        </w:rPr>
        <w:t>Personality and Individual Differences</w:t>
      </w:r>
      <w:r>
        <w:rPr>
          <w:rFonts w:ascii="Times New Roman" w:eastAsia="Times New Roman" w:hAnsi="Times New Roman" w:cs="Times New Roman"/>
          <w:sz w:val="20"/>
          <w:szCs w:val="20"/>
        </w:rPr>
        <w:t>, 55(8), 909-914.</w:t>
      </w:r>
    </w:p>
    <w:p w14:paraId="00000131"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Schiera, A. (2005). Uso y abuso del concepto de resiliencia. </w:t>
      </w:r>
      <w:r>
        <w:rPr>
          <w:rFonts w:ascii="Times New Roman" w:eastAsia="Times New Roman" w:hAnsi="Times New Roman" w:cs="Times New Roman"/>
          <w:i/>
          <w:sz w:val="20"/>
          <w:szCs w:val="20"/>
        </w:rPr>
        <w:t>Revista de Investigación en Psicología</w:t>
      </w:r>
      <w:r>
        <w:rPr>
          <w:rFonts w:ascii="Times New Roman" w:eastAsia="Times New Roman" w:hAnsi="Times New Roman" w:cs="Times New Roman"/>
          <w:sz w:val="20"/>
          <w:szCs w:val="20"/>
        </w:rPr>
        <w:t>, 8(2), 129-135.</w:t>
      </w:r>
    </w:p>
    <w:p w14:paraId="00000132"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Scoville, M. C. (1942). Wartime tasks of psychiatric social workers in Great Britain. </w:t>
      </w:r>
      <w:r>
        <w:rPr>
          <w:rFonts w:ascii="Times New Roman" w:eastAsia="Times New Roman" w:hAnsi="Times New Roman" w:cs="Times New Roman"/>
          <w:i/>
          <w:sz w:val="20"/>
          <w:szCs w:val="20"/>
        </w:rPr>
        <w:t>American Journal of Psychiatry</w:t>
      </w:r>
      <w:r>
        <w:rPr>
          <w:rFonts w:ascii="Times New Roman" w:eastAsia="Times New Roman" w:hAnsi="Times New Roman" w:cs="Times New Roman"/>
          <w:sz w:val="20"/>
          <w:szCs w:val="20"/>
        </w:rPr>
        <w:t>, 99(3), 358-363, doi:</w:t>
      </w:r>
      <w:r>
        <w:rPr>
          <w:sz w:val="20"/>
          <w:szCs w:val="20"/>
        </w:rPr>
        <w:t xml:space="preserve"> </w:t>
      </w:r>
      <w:r>
        <w:rPr>
          <w:rFonts w:ascii="Times New Roman" w:eastAsia="Times New Roman" w:hAnsi="Times New Roman" w:cs="Times New Roman"/>
          <w:sz w:val="20"/>
          <w:szCs w:val="20"/>
        </w:rPr>
        <w:t>1</w:t>
      </w:r>
      <w:r>
        <w:rPr>
          <w:rFonts w:ascii="Times New Roman" w:eastAsia="Times New Roman" w:hAnsi="Times New Roman" w:cs="Times New Roman"/>
          <w:sz w:val="20"/>
          <w:szCs w:val="20"/>
        </w:rPr>
        <w:t>0.1176/ajp.99.3.358</w:t>
      </w:r>
    </w:p>
    <w:p w14:paraId="00000133" w14:textId="77777777" w:rsidR="00AF2DF2" w:rsidRDefault="00414497">
      <w:pPr>
        <w:ind w:left="360"/>
        <w:rPr>
          <w:sz w:val="20"/>
          <w:szCs w:val="20"/>
        </w:rPr>
      </w:pPr>
      <w:r>
        <w:rPr>
          <w:rFonts w:ascii="Times New Roman" w:eastAsia="Times New Roman" w:hAnsi="Times New Roman" w:cs="Times New Roman"/>
          <w:sz w:val="20"/>
          <w:szCs w:val="20"/>
        </w:rPr>
        <w:t xml:space="preserve">Seifer, R., &amp; Sameroff, A. J. (1987). Multiple determinants of risk and invulnerability. En: En: Anthony, E.J. &amp; Cohler, B. (Eds.), </w:t>
      </w:r>
      <w:r>
        <w:rPr>
          <w:rFonts w:ascii="Times New Roman" w:eastAsia="Times New Roman" w:hAnsi="Times New Roman" w:cs="Times New Roman"/>
          <w:i/>
          <w:sz w:val="20"/>
          <w:szCs w:val="20"/>
        </w:rPr>
        <w:t>The Guilford psychiatry series. The invulnerable child</w:t>
      </w:r>
      <w:r>
        <w:rPr>
          <w:rFonts w:ascii="Times New Roman" w:eastAsia="Times New Roman" w:hAnsi="Times New Roman" w:cs="Times New Roman"/>
          <w:sz w:val="20"/>
          <w:szCs w:val="20"/>
        </w:rPr>
        <w:t>. Guilford Press. 51-90.</w:t>
      </w:r>
    </w:p>
    <w:p w14:paraId="00000134"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Seligman, M. E., &amp; Csiksz</w:t>
      </w:r>
      <w:r>
        <w:rPr>
          <w:rFonts w:ascii="Times New Roman" w:eastAsia="Times New Roman" w:hAnsi="Times New Roman" w:cs="Times New Roman"/>
          <w:sz w:val="20"/>
          <w:szCs w:val="20"/>
        </w:rPr>
        <w:t xml:space="preserve">entmihalyi, M. (2014). </w:t>
      </w:r>
      <w:r>
        <w:rPr>
          <w:rFonts w:ascii="Times New Roman" w:eastAsia="Times New Roman" w:hAnsi="Times New Roman" w:cs="Times New Roman"/>
          <w:i/>
          <w:sz w:val="20"/>
          <w:szCs w:val="20"/>
        </w:rPr>
        <w:t>Positive psychology: An introduction.</w:t>
      </w:r>
      <w:r>
        <w:rPr>
          <w:rFonts w:ascii="Times New Roman" w:eastAsia="Times New Roman" w:hAnsi="Times New Roman" w:cs="Times New Roman"/>
          <w:sz w:val="20"/>
          <w:szCs w:val="20"/>
        </w:rPr>
        <w:t xml:space="preserve"> En: Flow and the foundations of positive psychology (pp. 279-298). Springer, Dordrecht.</w:t>
      </w:r>
    </w:p>
    <w:p w14:paraId="00000135"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Skinner, B. F. (1945). El análisis operacional de los términos psicológicos. </w:t>
      </w:r>
      <w:r>
        <w:rPr>
          <w:rFonts w:ascii="Times New Roman" w:eastAsia="Times New Roman" w:hAnsi="Times New Roman" w:cs="Times New Roman"/>
          <w:i/>
          <w:sz w:val="20"/>
          <w:szCs w:val="20"/>
        </w:rPr>
        <w:t>Psychological Review</w:t>
      </w:r>
      <w:r>
        <w:rPr>
          <w:rFonts w:ascii="Times New Roman" w:eastAsia="Times New Roman" w:hAnsi="Times New Roman" w:cs="Times New Roman"/>
          <w:sz w:val="20"/>
          <w:szCs w:val="20"/>
        </w:rPr>
        <w:t>, 52, 270-</w:t>
      </w:r>
      <w:r>
        <w:rPr>
          <w:rFonts w:ascii="Times New Roman" w:eastAsia="Times New Roman" w:hAnsi="Times New Roman" w:cs="Times New Roman"/>
          <w:sz w:val="20"/>
          <w:szCs w:val="20"/>
        </w:rPr>
        <w:t>277.</w:t>
      </w:r>
    </w:p>
    <w:p w14:paraId="00000136"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Skinner, B. F. (1981). </w:t>
      </w:r>
      <w:r>
        <w:rPr>
          <w:rFonts w:ascii="Times New Roman" w:eastAsia="Times New Roman" w:hAnsi="Times New Roman" w:cs="Times New Roman"/>
          <w:i/>
          <w:sz w:val="20"/>
          <w:szCs w:val="20"/>
        </w:rPr>
        <w:t>Conducta verbal</w:t>
      </w:r>
      <w:r>
        <w:rPr>
          <w:rFonts w:ascii="Times New Roman" w:eastAsia="Times New Roman" w:hAnsi="Times New Roman" w:cs="Times New Roman"/>
          <w:sz w:val="20"/>
          <w:szCs w:val="20"/>
        </w:rPr>
        <w:t>. Trillas.</w:t>
      </w:r>
    </w:p>
    <w:p w14:paraId="00000137"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Shotter, J. (1990). </w:t>
      </w:r>
      <w:r>
        <w:rPr>
          <w:rFonts w:ascii="Times New Roman" w:eastAsia="Times New Roman" w:hAnsi="Times New Roman" w:cs="Times New Roman"/>
          <w:i/>
          <w:sz w:val="20"/>
          <w:szCs w:val="20"/>
        </w:rPr>
        <w:t>The myth of mind and the mistake of psychology. In Recent trends in theoretical psychology</w:t>
      </w:r>
      <w:r>
        <w:rPr>
          <w:rFonts w:ascii="Times New Roman" w:eastAsia="Times New Roman" w:hAnsi="Times New Roman" w:cs="Times New Roman"/>
          <w:sz w:val="20"/>
          <w:szCs w:val="20"/>
        </w:rPr>
        <w:t xml:space="preserve"> (pp. 63-70). Springer.</w:t>
      </w:r>
    </w:p>
    <w:p w14:paraId="00000138"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Silveira, F. (1996). A filosofia da ciência de Karl Popper: o racion</w:t>
      </w:r>
      <w:r>
        <w:rPr>
          <w:rFonts w:ascii="Times New Roman" w:eastAsia="Times New Roman" w:hAnsi="Times New Roman" w:cs="Times New Roman"/>
          <w:sz w:val="20"/>
          <w:szCs w:val="20"/>
        </w:rPr>
        <w:t xml:space="preserve">alismo crítico. </w:t>
      </w:r>
      <w:r>
        <w:rPr>
          <w:rFonts w:ascii="Times New Roman" w:eastAsia="Times New Roman" w:hAnsi="Times New Roman" w:cs="Times New Roman"/>
          <w:i/>
          <w:sz w:val="20"/>
          <w:szCs w:val="20"/>
        </w:rPr>
        <w:t>Caderno catarinense de ensino de fisica</w:t>
      </w:r>
      <w:r>
        <w:rPr>
          <w:rFonts w:ascii="Times New Roman" w:eastAsia="Times New Roman" w:hAnsi="Times New Roman" w:cs="Times New Roman"/>
          <w:sz w:val="20"/>
          <w:szCs w:val="20"/>
        </w:rPr>
        <w:t>. 13, (3), 197-218.</w:t>
      </w:r>
    </w:p>
    <w:p w14:paraId="00000139"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Smith, B. W., Dalen, J., Wiggins, K., Tooley, E., Christopher, P., &amp; Bernard, J. (2008). The brief resilience scale: assessing the ability to bounce back. International journal of b</w:t>
      </w:r>
      <w:r>
        <w:rPr>
          <w:rFonts w:ascii="Times New Roman" w:eastAsia="Times New Roman" w:hAnsi="Times New Roman" w:cs="Times New Roman"/>
          <w:sz w:val="20"/>
          <w:szCs w:val="20"/>
        </w:rPr>
        <w:t>ehavioral medicine, 15(3), 194-200.</w:t>
      </w:r>
    </w:p>
    <w:p w14:paraId="0000013A"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Smith, B. W., Ortiz, J. A., Wiggins, K. T., Bernard, J. F., &amp; Dalen, J. (2012). Spirituality, resilience, and positive emotions, doi: 10.1093/oxfordhb/9780199729920.013.0028.</w:t>
      </w:r>
    </w:p>
    <w:p w14:paraId="0000013B"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Smith, S. M., &amp; Gleaves, D. H. (2017). Recove</w:t>
      </w:r>
      <w:r>
        <w:rPr>
          <w:rFonts w:ascii="Times New Roman" w:eastAsia="Times New Roman" w:hAnsi="Times New Roman" w:cs="Times New Roman"/>
          <w:sz w:val="20"/>
          <w:szCs w:val="20"/>
        </w:rPr>
        <w:t>red memories. En:  Toglia, M., Read, D., Ross, D., Lindsay, R. (Editores) Handbook of eyewitness memory, Routledge.</w:t>
      </w:r>
    </w:p>
    <w:p w14:paraId="0000013C"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Torry, W. I. (1979). Intelligence, resilience and change in complex social-systems-Famine administration in India. Mass Emergencies, 4(2), 7</w:t>
      </w:r>
      <w:r>
        <w:rPr>
          <w:rFonts w:ascii="Times New Roman" w:eastAsia="Times New Roman" w:hAnsi="Times New Roman" w:cs="Times New Roman"/>
          <w:sz w:val="20"/>
          <w:szCs w:val="20"/>
        </w:rPr>
        <w:t>1-85, doi:</w:t>
      </w:r>
    </w:p>
    <w:p w14:paraId="0000013D"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Tugade, M. M., &amp; Fredrickson, B. L. (2004). Resilient individuals use positive emotions to bounce back from negative emotional experiences. </w:t>
      </w:r>
      <w:r>
        <w:rPr>
          <w:rFonts w:ascii="Times New Roman" w:eastAsia="Times New Roman" w:hAnsi="Times New Roman" w:cs="Times New Roman"/>
          <w:i/>
          <w:sz w:val="20"/>
          <w:szCs w:val="20"/>
        </w:rPr>
        <w:t>Journal of Personality and Social Psychology</w:t>
      </w:r>
      <w:r>
        <w:rPr>
          <w:rFonts w:ascii="Times New Roman" w:eastAsia="Times New Roman" w:hAnsi="Times New Roman" w:cs="Times New Roman"/>
          <w:sz w:val="20"/>
          <w:szCs w:val="20"/>
        </w:rPr>
        <w:t>, 86(2), 320, doi: 10.1037/0022-3514.86.2.320.</w:t>
      </w:r>
    </w:p>
    <w:p w14:paraId="0000013E"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Turnbull, M., </w:t>
      </w:r>
      <w:r>
        <w:rPr>
          <w:rFonts w:ascii="Times New Roman" w:eastAsia="Times New Roman" w:hAnsi="Times New Roman" w:cs="Times New Roman"/>
          <w:sz w:val="20"/>
          <w:szCs w:val="20"/>
        </w:rPr>
        <w:t xml:space="preserve">Sterrett, C. L., &amp; Hilleboe, A. (2013). </w:t>
      </w:r>
      <w:r>
        <w:rPr>
          <w:rFonts w:ascii="Times New Roman" w:eastAsia="Times New Roman" w:hAnsi="Times New Roman" w:cs="Times New Roman"/>
          <w:i/>
          <w:sz w:val="20"/>
          <w:szCs w:val="20"/>
        </w:rPr>
        <w:t>Hacia la Resiliencia: Una guía para la reducción del riesgo de desastres y adaptación al cambio climático</w:t>
      </w:r>
      <w:r>
        <w:rPr>
          <w:rFonts w:ascii="Times New Roman" w:eastAsia="Times New Roman" w:hAnsi="Times New Roman" w:cs="Times New Roman"/>
          <w:sz w:val="20"/>
          <w:szCs w:val="20"/>
        </w:rPr>
        <w:t>, Bourton on Dunsmore.</w:t>
      </w:r>
    </w:p>
    <w:p w14:paraId="0000013F"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Vadebenito, E., Loizo, J. M., &amp; García, O. (2009). Resiliencia desde una metodología cua</w:t>
      </w:r>
      <w:r>
        <w:rPr>
          <w:rFonts w:ascii="Times New Roman" w:eastAsia="Times New Roman" w:hAnsi="Times New Roman" w:cs="Times New Roman"/>
          <w:sz w:val="20"/>
          <w:szCs w:val="20"/>
        </w:rPr>
        <w:t xml:space="preserve">litativa. </w:t>
      </w:r>
      <w:r>
        <w:rPr>
          <w:rFonts w:ascii="Times New Roman" w:eastAsia="Times New Roman" w:hAnsi="Times New Roman" w:cs="Times New Roman"/>
          <w:i/>
          <w:sz w:val="20"/>
          <w:szCs w:val="20"/>
        </w:rPr>
        <w:t>Fundamentos en Humanidades</w:t>
      </w:r>
      <w:r>
        <w:rPr>
          <w:rFonts w:ascii="Times New Roman" w:eastAsia="Times New Roman" w:hAnsi="Times New Roman" w:cs="Times New Roman"/>
          <w:sz w:val="20"/>
          <w:szCs w:val="20"/>
        </w:rPr>
        <w:t>, (19), 195-206.</w:t>
      </w:r>
    </w:p>
    <w:p w14:paraId="00000140"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Veloso, C., Cuadra, A., Antezana, I., Avendaño, R., &amp; Fuentes, L. (2013). Relación entre inteligencia emocional, satisfacción vital, felicidad subjetiva y resiliencia en funcionarios de educación especial. </w:t>
      </w:r>
      <w:r>
        <w:rPr>
          <w:rFonts w:ascii="Times New Roman" w:eastAsia="Times New Roman" w:hAnsi="Times New Roman" w:cs="Times New Roman"/>
          <w:i/>
          <w:sz w:val="20"/>
          <w:szCs w:val="20"/>
        </w:rPr>
        <w:t xml:space="preserve">Estudios Pedagógicos </w:t>
      </w:r>
      <w:r>
        <w:rPr>
          <w:rFonts w:ascii="Times New Roman" w:eastAsia="Times New Roman" w:hAnsi="Times New Roman" w:cs="Times New Roman"/>
          <w:sz w:val="20"/>
          <w:szCs w:val="20"/>
        </w:rPr>
        <w:t>(Valdivia), 39(2), 355-366, d</w:t>
      </w:r>
      <w:r>
        <w:rPr>
          <w:rFonts w:ascii="Times New Roman" w:eastAsia="Times New Roman" w:hAnsi="Times New Roman" w:cs="Times New Roman"/>
          <w:sz w:val="20"/>
          <w:szCs w:val="20"/>
        </w:rPr>
        <w:t>oi:</w:t>
      </w:r>
      <w:r>
        <w:rPr>
          <w:sz w:val="20"/>
          <w:szCs w:val="20"/>
        </w:rPr>
        <w:t xml:space="preserve"> </w:t>
      </w:r>
      <w:r>
        <w:rPr>
          <w:rFonts w:ascii="Times New Roman" w:eastAsia="Times New Roman" w:hAnsi="Times New Roman" w:cs="Times New Roman"/>
          <w:sz w:val="20"/>
          <w:szCs w:val="20"/>
        </w:rPr>
        <w:t>10.4067/S0718-07052013000200022</w:t>
      </w:r>
    </w:p>
    <w:p w14:paraId="00000141"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Vanistendael, S. (1993). Resilience: a few key issues. </w:t>
      </w:r>
      <w:r>
        <w:rPr>
          <w:rFonts w:ascii="Times New Roman" w:eastAsia="Times New Roman" w:hAnsi="Times New Roman" w:cs="Times New Roman"/>
          <w:i/>
          <w:sz w:val="20"/>
          <w:szCs w:val="20"/>
        </w:rPr>
        <w:t>International Catholic Child Bureau, Malta</w:t>
      </w:r>
      <w:r>
        <w:rPr>
          <w:rFonts w:ascii="Times New Roman" w:eastAsia="Times New Roman" w:hAnsi="Times New Roman" w:cs="Times New Roman"/>
          <w:sz w:val="20"/>
          <w:szCs w:val="20"/>
        </w:rPr>
        <w:t>.</w:t>
      </w:r>
    </w:p>
    <w:p w14:paraId="00000142"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Vanistendael, S. (1995). </w:t>
      </w:r>
      <w:r>
        <w:rPr>
          <w:rFonts w:ascii="Times New Roman" w:eastAsia="Times New Roman" w:hAnsi="Times New Roman" w:cs="Times New Roman"/>
          <w:i/>
          <w:sz w:val="20"/>
          <w:szCs w:val="20"/>
        </w:rPr>
        <w:t>Growth in the middle of life: resilience: building on people's strengths</w:t>
      </w:r>
      <w:r>
        <w:rPr>
          <w:rFonts w:ascii="Times New Roman" w:eastAsia="Times New Roman" w:hAnsi="Times New Roman" w:cs="Times New Roman"/>
          <w:sz w:val="20"/>
          <w:szCs w:val="20"/>
        </w:rPr>
        <w:t>. International Catholic</w:t>
      </w:r>
      <w:r>
        <w:rPr>
          <w:rFonts w:ascii="Times New Roman" w:eastAsia="Times New Roman" w:hAnsi="Times New Roman" w:cs="Times New Roman"/>
          <w:sz w:val="20"/>
          <w:szCs w:val="20"/>
        </w:rPr>
        <w:t xml:space="preserve"> Child Bureau.</w:t>
      </w:r>
    </w:p>
    <w:p w14:paraId="00000143"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Vanistendael, S. (2007). </w:t>
      </w:r>
      <w:r>
        <w:rPr>
          <w:rFonts w:ascii="Times New Roman" w:eastAsia="Times New Roman" w:hAnsi="Times New Roman" w:cs="Times New Roman"/>
          <w:i/>
          <w:sz w:val="20"/>
          <w:szCs w:val="20"/>
        </w:rPr>
        <w:t>Resilience and spirituality</w:t>
      </w:r>
      <w:r>
        <w:rPr>
          <w:rFonts w:ascii="Times New Roman" w:eastAsia="Times New Roman" w:hAnsi="Times New Roman" w:cs="Times New Roman"/>
          <w:sz w:val="20"/>
          <w:szCs w:val="20"/>
        </w:rPr>
        <w:t>. Resilience in palliative care: Achievement in adversity, Oxford University Press115-135.</w:t>
      </w:r>
    </w:p>
    <w:p w14:paraId="00000144"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Velásquez, V. F., López, L., López, H., &amp; Cataño, N. (2011). Tejido de significados en la adversid</w:t>
      </w:r>
      <w:r>
        <w:rPr>
          <w:rFonts w:ascii="Times New Roman" w:eastAsia="Times New Roman" w:hAnsi="Times New Roman" w:cs="Times New Roman"/>
          <w:sz w:val="20"/>
          <w:szCs w:val="20"/>
        </w:rPr>
        <w:t xml:space="preserve">ad: discapacidad, pobreza y vejez. </w:t>
      </w:r>
      <w:r>
        <w:rPr>
          <w:rFonts w:ascii="Times New Roman" w:eastAsia="Times New Roman" w:hAnsi="Times New Roman" w:cs="Times New Roman"/>
          <w:i/>
          <w:sz w:val="20"/>
          <w:szCs w:val="20"/>
        </w:rPr>
        <w:t>Revista Hacia la Promoción de la Salud</w:t>
      </w:r>
      <w:r>
        <w:rPr>
          <w:rFonts w:ascii="Times New Roman" w:eastAsia="Times New Roman" w:hAnsi="Times New Roman" w:cs="Times New Roman"/>
          <w:sz w:val="20"/>
          <w:szCs w:val="20"/>
        </w:rPr>
        <w:t>, 16(2), 121-131, doi: 3091/309126696006</w:t>
      </w:r>
    </w:p>
    <w:p w14:paraId="00000145"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Veselska, Z., Geckova, A. M., Orosova, O., Gajdosova, B., van Dijk, J. P., &amp; Reijneveld, S. A. (2009). Self-esteem and resilience: The connect</w:t>
      </w:r>
      <w:r>
        <w:rPr>
          <w:rFonts w:ascii="Times New Roman" w:eastAsia="Times New Roman" w:hAnsi="Times New Roman" w:cs="Times New Roman"/>
          <w:sz w:val="20"/>
          <w:szCs w:val="20"/>
        </w:rPr>
        <w:t>ion with risky behavior among adolescents. Addictive behaviors, 34(3), 287-291, doi: 10.1016/j.addbeh.2008.11.005.</w:t>
      </w:r>
    </w:p>
    <w:p w14:paraId="00000146"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Wagnild, G. (2009). A Review of the Resilience Scale. </w:t>
      </w:r>
      <w:r>
        <w:rPr>
          <w:rFonts w:ascii="Times New Roman" w:eastAsia="Times New Roman" w:hAnsi="Times New Roman" w:cs="Times New Roman"/>
          <w:i/>
          <w:sz w:val="20"/>
          <w:szCs w:val="20"/>
        </w:rPr>
        <w:t>Journal of Nursing Measurement</w:t>
      </w:r>
      <w:r>
        <w:rPr>
          <w:rFonts w:ascii="Times New Roman" w:eastAsia="Times New Roman" w:hAnsi="Times New Roman" w:cs="Times New Roman"/>
          <w:sz w:val="20"/>
          <w:szCs w:val="20"/>
        </w:rPr>
        <w:t>, 17(2), doi: 10.1891/1061-3749.17.2.105.</w:t>
      </w:r>
    </w:p>
    <w:p w14:paraId="00000147"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Walsh, F. (1996</w:t>
      </w:r>
      <w:r>
        <w:rPr>
          <w:rFonts w:ascii="Times New Roman" w:eastAsia="Times New Roman" w:hAnsi="Times New Roman" w:cs="Times New Roman"/>
          <w:sz w:val="20"/>
          <w:szCs w:val="20"/>
        </w:rPr>
        <w:t xml:space="preserve">). The concept of family resilience: Crisis and challenge. </w:t>
      </w:r>
      <w:r>
        <w:rPr>
          <w:rFonts w:ascii="Times New Roman" w:eastAsia="Times New Roman" w:hAnsi="Times New Roman" w:cs="Times New Roman"/>
          <w:i/>
          <w:sz w:val="20"/>
          <w:szCs w:val="20"/>
        </w:rPr>
        <w:t>Family Process</w:t>
      </w:r>
      <w:r>
        <w:rPr>
          <w:rFonts w:ascii="Times New Roman" w:eastAsia="Times New Roman" w:hAnsi="Times New Roman" w:cs="Times New Roman"/>
          <w:sz w:val="20"/>
          <w:szCs w:val="20"/>
        </w:rPr>
        <w:t>, 35(3), 261-281,doi:</w:t>
      </w:r>
    </w:p>
    <w:p w14:paraId="00000148"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Walsh, F. (2004). </w:t>
      </w:r>
      <w:r>
        <w:rPr>
          <w:rFonts w:ascii="Times New Roman" w:eastAsia="Times New Roman" w:hAnsi="Times New Roman" w:cs="Times New Roman"/>
          <w:i/>
          <w:sz w:val="20"/>
          <w:szCs w:val="20"/>
        </w:rPr>
        <w:t>Resiliencia familiar: Estrategias para su fortalecimiento</w:t>
      </w:r>
      <w:r>
        <w:rPr>
          <w:rFonts w:ascii="Times New Roman" w:eastAsia="Times New Roman" w:hAnsi="Times New Roman" w:cs="Times New Roman"/>
          <w:sz w:val="20"/>
          <w:szCs w:val="20"/>
        </w:rPr>
        <w:t>. Amorrortu Editores.</w:t>
      </w:r>
    </w:p>
    <w:p w14:paraId="00000149"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Werner, E. E. (2000). Protective factors and individual resilien</w:t>
      </w:r>
      <w:r>
        <w:rPr>
          <w:rFonts w:ascii="Times New Roman" w:eastAsia="Times New Roman" w:hAnsi="Times New Roman" w:cs="Times New Roman"/>
          <w:sz w:val="20"/>
          <w:szCs w:val="20"/>
        </w:rPr>
        <w:t xml:space="preserve">ce. </w:t>
      </w:r>
      <w:r>
        <w:rPr>
          <w:rFonts w:ascii="Times New Roman" w:eastAsia="Times New Roman" w:hAnsi="Times New Roman" w:cs="Times New Roman"/>
          <w:i/>
          <w:sz w:val="20"/>
          <w:szCs w:val="20"/>
        </w:rPr>
        <w:t>Handbook of early childhood intervention</w:t>
      </w:r>
      <w:r>
        <w:rPr>
          <w:rFonts w:ascii="Times New Roman" w:eastAsia="Times New Roman" w:hAnsi="Times New Roman" w:cs="Times New Roman"/>
          <w:sz w:val="20"/>
          <w:szCs w:val="20"/>
        </w:rPr>
        <w:t>, Bloomington Tomo 21 (2), 115-132.</w:t>
      </w:r>
    </w:p>
    <w:p w14:paraId="0000014A" w14:textId="77777777" w:rsidR="00AF2DF2" w:rsidRDefault="00414497">
      <w:pPr>
        <w:ind w:left="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Windholz, G., &amp; Lamal, P. A. (1986). Pavlov and the concept of association. </w:t>
      </w:r>
      <w:r>
        <w:rPr>
          <w:rFonts w:ascii="Times New Roman" w:eastAsia="Times New Roman" w:hAnsi="Times New Roman" w:cs="Times New Roman"/>
          <w:i/>
          <w:sz w:val="20"/>
          <w:szCs w:val="20"/>
        </w:rPr>
        <w:t>The Pavlovian journal of biological science</w:t>
      </w:r>
      <w:r>
        <w:rPr>
          <w:rFonts w:ascii="Times New Roman" w:eastAsia="Times New Roman" w:hAnsi="Times New Roman" w:cs="Times New Roman"/>
          <w:sz w:val="20"/>
          <w:szCs w:val="20"/>
        </w:rPr>
        <w:t>, 21(1), 12-15, doi: 10.1007/BF02995034</w:t>
      </w:r>
    </w:p>
    <w:sectPr w:rsidR="00AF2DF2">
      <w:headerReference w:type="default" r:id="rId8"/>
      <w:footerReference w:type="default" r:id="rId9"/>
      <w:pgSz w:w="12240" w:h="15840"/>
      <w:pgMar w:top="1417" w:right="1701" w:bottom="1417" w:left="170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DE3A00" w14:textId="77777777" w:rsidR="00414497" w:rsidRDefault="00414497">
      <w:r>
        <w:separator/>
      </w:r>
    </w:p>
  </w:endnote>
  <w:endnote w:type="continuationSeparator" w:id="0">
    <w:p w14:paraId="31D1437A" w14:textId="77777777" w:rsidR="00414497" w:rsidRDefault="004144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4E" w14:textId="112F46D4" w:rsidR="00AF2DF2" w:rsidRDefault="00414497">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sidR="00703C97">
      <w:rPr>
        <w:color w:val="000000"/>
      </w:rPr>
      <w:fldChar w:fldCharType="separate"/>
    </w:r>
    <w:r w:rsidR="00703C97">
      <w:rPr>
        <w:noProof/>
        <w:color w:val="000000"/>
      </w:rPr>
      <w:t>1</w:t>
    </w:r>
    <w:r>
      <w:rPr>
        <w:color w:val="000000"/>
      </w:rPr>
      <w:fldChar w:fldCharType="end"/>
    </w:r>
  </w:p>
  <w:p w14:paraId="0000014F" w14:textId="77777777" w:rsidR="00AF2DF2" w:rsidRDefault="00AF2DF2">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32DD94" w14:textId="77777777" w:rsidR="00414497" w:rsidRDefault="00414497">
      <w:r>
        <w:separator/>
      </w:r>
    </w:p>
  </w:footnote>
  <w:footnote w:type="continuationSeparator" w:id="0">
    <w:p w14:paraId="29A4A2A7" w14:textId="77777777" w:rsidR="00414497" w:rsidRDefault="00414497">
      <w:r>
        <w:continuationSeparator/>
      </w:r>
    </w:p>
  </w:footnote>
  <w:footnote w:id="1">
    <w:p w14:paraId="0000014B" w14:textId="77777777" w:rsidR="00AF2DF2" w:rsidRDefault="00414497">
      <w:pPr>
        <w:pBdr>
          <w:top w:val="nil"/>
          <w:left w:val="nil"/>
          <w:bottom w:val="nil"/>
          <w:right w:val="nil"/>
          <w:between w:val="nil"/>
        </w:pBdr>
        <w:rPr>
          <w:color w:val="000000"/>
          <w:sz w:val="20"/>
          <w:szCs w:val="20"/>
        </w:rPr>
      </w:pPr>
      <w:r>
        <w:rPr>
          <w:vertAlign w:val="superscript"/>
        </w:rPr>
        <w:footnoteRef/>
      </w:r>
      <w:r>
        <w:rPr>
          <w:color w:val="000000"/>
          <w:sz w:val="20"/>
          <w:szCs w:val="20"/>
        </w:rPr>
        <w:t xml:space="preserve"> Docente/investigador del Departamento de Psicología de la Universidad Católica Boliviana San Pablo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4C" w14:textId="77777777" w:rsidR="00AF2DF2" w:rsidRDefault="00414497">
    <w:pPr>
      <w:pBdr>
        <w:top w:val="nil"/>
        <w:left w:val="nil"/>
        <w:bottom w:val="nil"/>
        <w:right w:val="nil"/>
        <w:between w:val="nil"/>
      </w:pBdr>
      <w:tabs>
        <w:tab w:val="center" w:pos="4419"/>
        <w:tab w:val="right" w:pos="8838"/>
      </w:tabs>
      <w:rPr>
        <w:color w:val="000000"/>
      </w:rPr>
    </w:pPr>
    <w:r>
      <w:rPr>
        <w:color w:val="000000"/>
      </w:rPr>
      <w:t>La Paz, 26 de mayo 2020</w:t>
    </w:r>
  </w:p>
  <w:p w14:paraId="0000014D" w14:textId="77777777" w:rsidR="00AF2DF2" w:rsidRDefault="00AF2DF2">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46C1E22"/>
    <w:multiLevelType w:val="multilevel"/>
    <w:tmpl w:val="5D2CF2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2DF2"/>
    <w:rsid w:val="00414497"/>
    <w:rsid w:val="00703C97"/>
    <w:rsid w:val="00AF2DF2"/>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C9948DB-CF35-446F-B20F-4B163CB69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US" w:eastAsia="es-B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240"/>
      <w:outlineLvl w:val="0"/>
    </w:pPr>
    <w:rPr>
      <w:color w:val="2F5496"/>
      <w:sz w:val="32"/>
      <w:szCs w:val="32"/>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40"/>
      <w:outlineLvl w:val="3"/>
    </w:pPr>
    <w:rPr>
      <w:i/>
      <w:color w:val="2F5496"/>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rPr>
      <w:sz w:val="56"/>
      <w:szCs w:val="56"/>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about:blan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10415</Words>
  <Characters>57286</Characters>
  <Application>Microsoft Office Word</Application>
  <DocSecurity>0</DocSecurity>
  <Lines>477</Lines>
  <Paragraphs>135</Paragraphs>
  <ScaleCrop>false</ScaleCrop>
  <Company/>
  <LinksUpToDate>false</LinksUpToDate>
  <CharactersWithSpaces>67566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2</cp:revision>
  <dcterms:created xsi:type="dcterms:W3CDTF">2020-06-01T17:51:00Z</dcterms:created>
  <dcterms:modified xsi:type="dcterms:W3CDTF">2020-06-01T17:51:00Z</dcterms:modified>
</cp:coreProperties>
</file>